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DB7A7" w14:textId="5F896AA8" w:rsidR="002B6FA4" w:rsidRPr="00190590" w:rsidRDefault="002B6FA4" w:rsidP="00736701">
      <w:pPr>
        <w:pStyle w:val="FP"/>
        <w:tabs>
          <w:tab w:val="left" w:pos="567"/>
        </w:tabs>
        <w:rPr>
          <w:rFonts w:asciiTheme="minorBidi" w:hAnsiTheme="minorBidi" w:cstheme="minorBidi"/>
          <w:b/>
          <w:sz w:val="24"/>
          <w:szCs w:val="24"/>
        </w:rPr>
      </w:pPr>
      <w:bookmarkStart w:id="0" w:name="OLE_LINK1"/>
      <w:bookmarkStart w:id="1" w:name="OLE_LINK2"/>
      <w:r w:rsidRPr="008D2924">
        <w:rPr>
          <w:rFonts w:asciiTheme="minorBidi" w:hAnsiTheme="minorBidi" w:cstheme="minorBidi"/>
          <w:b/>
          <w:bCs/>
          <w:sz w:val="24"/>
          <w:szCs w:val="24"/>
        </w:rPr>
        <w:t>3GPP TSG-RAN WG4 Meeting #9</w:t>
      </w:r>
      <w:r w:rsidR="0004532D">
        <w:rPr>
          <w:rFonts w:asciiTheme="minorBidi" w:hAnsiTheme="minorBidi" w:cstheme="minorBidi"/>
          <w:b/>
          <w:bCs/>
          <w:sz w:val="24"/>
          <w:szCs w:val="24"/>
        </w:rPr>
        <w:t>8</w:t>
      </w:r>
      <w:r w:rsidRPr="008D2924">
        <w:rPr>
          <w:rFonts w:asciiTheme="minorBidi" w:hAnsiTheme="minorBidi" w:cstheme="minorBidi"/>
          <w:b/>
          <w:bCs/>
          <w:sz w:val="24"/>
          <w:szCs w:val="24"/>
        </w:rPr>
        <w:t>-e</w:t>
      </w:r>
      <w:r w:rsidRPr="008D2924">
        <w:rPr>
          <w:rFonts w:asciiTheme="minorBidi" w:hAnsiTheme="minorBidi" w:cstheme="minorBidi"/>
          <w:b/>
          <w:bCs/>
          <w:sz w:val="24"/>
          <w:szCs w:val="24"/>
        </w:rPr>
        <w:tab/>
      </w:r>
      <w:r w:rsidRPr="008D2924">
        <w:rPr>
          <w:rFonts w:asciiTheme="minorBidi" w:hAnsiTheme="minorBidi" w:cstheme="minorBidi"/>
          <w:b/>
          <w:bCs/>
          <w:sz w:val="24"/>
          <w:szCs w:val="24"/>
        </w:rPr>
        <w:tab/>
        <w:t xml:space="preserve">                                     </w:t>
      </w:r>
      <w:r w:rsidR="00620480" w:rsidRPr="00620480">
        <w:rPr>
          <w:rFonts w:ascii="Arial" w:hAnsi="Arial" w:cs="Arial"/>
          <w:b/>
          <w:bCs/>
          <w:sz w:val="24"/>
          <w:szCs w:val="24"/>
        </w:rPr>
        <w:t>R4-2102374</w:t>
      </w:r>
    </w:p>
    <w:p w14:paraId="611B792D" w14:textId="77777777" w:rsidR="002B6FA4" w:rsidRPr="008D2924" w:rsidRDefault="002B6FA4" w:rsidP="00736701">
      <w:pPr>
        <w:pStyle w:val="FP"/>
        <w:tabs>
          <w:tab w:val="left" w:pos="567"/>
        </w:tabs>
        <w:rPr>
          <w:rFonts w:asciiTheme="minorBidi" w:hAnsiTheme="minorBidi" w:cstheme="minorBidi"/>
          <w:b/>
          <w:sz w:val="24"/>
          <w:szCs w:val="24"/>
        </w:rPr>
      </w:pPr>
      <w:r w:rsidRPr="008D2924">
        <w:rPr>
          <w:rFonts w:asciiTheme="minorBidi" w:hAnsiTheme="minorBidi" w:cstheme="minorBidi"/>
          <w:b/>
          <w:bCs/>
          <w:sz w:val="24"/>
          <w:szCs w:val="24"/>
        </w:rPr>
        <w:t xml:space="preserve">Electronic Meeting, </w:t>
      </w:r>
      <w:r w:rsidR="0004532D">
        <w:rPr>
          <w:rFonts w:asciiTheme="minorBidi" w:hAnsiTheme="minorBidi" w:cstheme="minorBidi"/>
          <w:b/>
          <w:bCs/>
          <w:sz w:val="24"/>
          <w:szCs w:val="24"/>
        </w:rPr>
        <w:t>25 January</w:t>
      </w:r>
      <w:r w:rsidRPr="008D2924">
        <w:rPr>
          <w:rFonts w:asciiTheme="minorBidi" w:hAnsiTheme="minorBidi" w:cstheme="minorBidi"/>
          <w:b/>
          <w:bCs/>
          <w:sz w:val="24"/>
          <w:szCs w:val="24"/>
        </w:rPr>
        <w:t>–</w:t>
      </w:r>
      <w:r w:rsidR="0004532D">
        <w:rPr>
          <w:rFonts w:asciiTheme="minorBidi" w:hAnsiTheme="minorBidi" w:cstheme="minorBidi"/>
          <w:b/>
          <w:bCs/>
          <w:sz w:val="24"/>
          <w:szCs w:val="24"/>
        </w:rPr>
        <w:t xml:space="preserve">5 February </w:t>
      </w:r>
      <w:r w:rsidRPr="008D2924">
        <w:rPr>
          <w:rFonts w:asciiTheme="minorBidi" w:hAnsiTheme="minorBidi" w:cstheme="minorBidi"/>
          <w:b/>
          <w:bCs/>
          <w:sz w:val="24"/>
          <w:szCs w:val="24"/>
        </w:rPr>
        <w:t>202</w:t>
      </w:r>
      <w:r w:rsidR="0004532D">
        <w:rPr>
          <w:rFonts w:asciiTheme="minorBidi" w:hAnsiTheme="minorBidi" w:cstheme="minorBidi"/>
          <w:b/>
          <w:bCs/>
          <w:sz w:val="24"/>
          <w:szCs w:val="24"/>
        </w:rPr>
        <w:t>1</w:t>
      </w:r>
      <w:r w:rsidRPr="008D2924">
        <w:rPr>
          <w:rFonts w:asciiTheme="minorBidi" w:hAnsiTheme="minorBidi" w:cstheme="minorBidi"/>
          <w:b/>
          <w:sz w:val="24"/>
          <w:szCs w:val="24"/>
        </w:rPr>
        <w:t xml:space="preserve"> </w:t>
      </w:r>
    </w:p>
    <w:p w14:paraId="7604A8C2" w14:textId="77777777"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BB42854"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CA162D">
        <w:rPr>
          <w:rFonts w:asciiTheme="minorBidi" w:eastAsia="Batang" w:hAnsiTheme="minorBidi"/>
          <w:b/>
          <w:lang w:val="en-GB" w:eastAsia="zh-CN"/>
        </w:rPr>
        <w:t>Discussion on s</w:t>
      </w:r>
      <w:r>
        <w:rPr>
          <w:rFonts w:asciiTheme="minorBidi" w:eastAsia="Batang" w:hAnsiTheme="minorBidi"/>
          <w:b/>
          <w:lang w:val="en-GB" w:eastAsia="zh-CN"/>
        </w:rPr>
        <w:t xml:space="preserve">atellite </w:t>
      </w:r>
      <w:r w:rsidRPr="008D2924">
        <w:rPr>
          <w:rFonts w:asciiTheme="minorBidi" w:eastAsia="Batang" w:hAnsiTheme="minorBidi"/>
          <w:b/>
          <w:lang w:val="en-GB" w:eastAsia="zh-CN"/>
        </w:rPr>
        <w:t>band</w:t>
      </w:r>
      <w:r w:rsidR="00CA162D">
        <w:rPr>
          <w:rFonts w:asciiTheme="minorBidi" w:eastAsia="Batang" w:hAnsiTheme="minorBidi"/>
          <w:b/>
          <w:lang w:val="en-GB" w:eastAsia="zh-CN"/>
        </w:rPr>
        <w:t>s</w:t>
      </w:r>
      <w:r w:rsidRPr="008D2924">
        <w:rPr>
          <w:rFonts w:asciiTheme="minorBidi" w:eastAsia="Batang" w:hAnsiTheme="minorBidi"/>
          <w:b/>
          <w:lang w:val="en-GB" w:eastAsia="zh-CN"/>
        </w:rPr>
        <w:t xml:space="preserve"> </w:t>
      </w:r>
      <w:r>
        <w:rPr>
          <w:rFonts w:asciiTheme="minorBidi" w:eastAsia="Batang" w:hAnsiTheme="minorBidi"/>
          <w:b/>
          <w:lang w:val="en-GB" w:eastAsia="zh-CN"/>
        </w:rPr>
        <w:t xml:space="preserve">outside FR1/FR2 range </w:t>
      </w:r>
      <w:r w:rsidRPr="008D2924">
        <w:rPr>
          <w:rFonts w:asciiTheme="minorBidi" w:eastAsia="Batang" w:hAnsiTheme="minorBidi"/>
          <w:b/>
          <w:lang w:val="en-GB" w:eastAsia="zh-CN"/>
        </w:rPr>
        <w:t xml:space="preserve">for NR based satellite networks </w:t>
      </w:r>
    </w:p>
    <w:p w14:paraId="27AC0F7A" w14:textId="76765377"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322B3C">
        <w:rPr>
          <w:rFonts w:asciiTheme="minorBidi" w:eastAsia="Batang" w:hAnsiTheme="minorBidi"/>
          <w:b/>
          <w:lang w:val="en-GB" w:eastAsia="zh-CN"/>
        </w:rPr>
        <w:t xml:space="preserve">Hughes, </w:t>
      </w:r>
      <w:r w:rsidR="001E4EC8">
        <w:rPr>
          <w:rFonts w:asciiTheme="minorBidi" w:eastAsia="Batang" w:hAnsiTheme="minorBidi"/>
          <w:b/>
          <w:lang w:val="en-GB" w:eastAsia="zh-CN"/>
        </w:rPr>
        <w:t xml:space="preserve">Inmarsat, </w:t>
      </w:r>
      <w:r w:rsidR="00322B3C">
        <w:rPr>
          <w:rFonts w:asciiTheme="minorBidi" w:eastAsia="Batang" w:hAnsiTheme="minorBidi"/>
          <w:b/>
          <w:lang w:val="en-GB" w:eastAsia="zh-CN"/>
        </w:rPr>
        <w:t xml:space="preserve">Thales, </w:t>
      </w:r>
      <w:r w:rsidR="007A26B4">
        <w:rPr>
          <w:rFonts w:asciiTheme="minorBidi" w:eastAsia="Batang" w:hAnsiTheme="minorBidi"/>
          <w:b/>
          <w:lang w:val="en-GB" w:eastAsia="zh-CN"/>
        </w:rPr>
        <w:t xml:space="preserve">Intelsat, </w:t>
      </w:r>
      <w:r w:rsidR="0004532D">
        <w:rPr>
          <w:rFonts w:asciiTheme="minorBidi" w:eastAsia="Batang" w:hAnsiTheme="minorBidi"/>
          <w:b/>
          <w:lang w:val="en-GB" w:eastAsia="zh-CN"/>
        </w:rPr>
        <w:t>Fraunhofer, ESA</w:t>
      </w:r>
    </w:p>
    <w:p w14:paraId="709C4E74" w14:textId="77777777"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r w:rsidR="00CA4A04">
        <w:rPr>
          <w:rFonts w:asciiTheme="minorBidi" w:eastAsia="Batang" w:hAnsiTheme="minorBidi"/>
          <w:b/>
          <w:lang w:val="en-GB" w:eastAsia="zh-CN"/>
        </w:rPr>
        <w:t>D</w:t>
      </w:r>
      <w:r w:rsidRPr="008D2924">
        <w:rPr>
          <w:rFonts w:asciiTheme="minorBidi" w:eastAsia="Batang" w:hAnsiTheme="minorBidi"/>
          <w:b/>
          <w:lang w:val="en-GB" w:eastAsia="zh-CN"/>
        </w:rPr>
        <w:t>iscussion</w:t>
      </w:r>
    </w:p>
    <w:p w14:paraId="377AB86B" w14:textId="77777777"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A04E87" w:rsidRPr="008D2924">
        <w:rPr>
          <w:rFonts w:asciiTheme="minorBidi" w:hAnsiTheme="minorBidi"/>
          <w:b/>
          <w:lang w:val="en-GB" w:eastAsia="zh-CN"/>
        </w:rPr>
        <w:t>Discussion</w:t>
      </w:r>
    </w:p>
    <w:p w14:paraId="7A01B982" w14:textId="77777777"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0C10EA">
        <w:rPr>
          <w:rFonts w:asciiTheme="minorBidi" w:eastAsia="Batang" w:hAnsiTheme="minorBidi"/>
          <w:b/>
          <w:lang w:val="en-GB" w:eastAsia="zh-CN"/>
        </w:rPr>
        <w:t>11.8.2</w:t>
      </w:r>
    </w:p>
    <w:p w14:paraId="2F36ABDC" w14:textId="77777777" w:rsidR="002B6FA4" w:rsidRPr="008D2924" w:rsidRDefault="002B6FA4" w:rsidP="00216D5A">
      <w:pPr>
        <w:tabs>
          <w:tab w:val="left" w:pos="2127"/>
        </w:tabs>
        <w:spacing w:after="60"/>
        <w:ind w:left="2131" w:hanging="2131"/>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Rel-17</w:t>
      </w:r>
    </w:p>
    <w:p w14:paraId="5F6BE5AB" w14:textId="77777777" w:rsidR="006A1A84" w:rsidRPr="008D2924" w:rsidRDefault="006A1A84" w:rsidP="006A1A84">
      <w:pPr>
        <w:pStyle w:val="TdocHeader2"/>
        <w:rPr>
          <w:rFonts w:asciiTheme="minorBidi" w:hAnsiTheme="minorBidi" w:cstheme="minorBidi"/>
          <w:sz w:val="20"/>
        </w:rPr>
      </w:pPr>
    </w:p>
    <w:bookmarkEnd w:id="0"/>
    <w:bookmarkEnd w:id="1"/>
    <w:p w14:paraId="4956CDA7" w14:textId="77777777" w:rsidR="006A1A84" w:rsidRPr="008D2924" w:rsidRDefault="00DA0946" w:rsidP="00623D46">
      <w:pPr>
        <w:pStyle w:val="Heading1"/>
        <w:rPr>
          <w:rFonts w:asciiTheme="minorBidi" w:eastAsiaTheme="majorEastAsia" w:hAnsiTheme="minorBidi" w:cstheme="minorBidi"/>
        </w:rPr>
      </w:pPr>
      <w:r w:rsidRPr="008D2924">
        <w:rPr>
          <w:rFonts w:asciiTheme="minorBidi" w:eastAsiaTheme="majorEastAsia" w:hAnsiTheme="minorBidi" w:cstheme="minorBidi"/>
        </w:rPr>
        <w:t>Introduction</w:t>
      </w:r>
      <w:r w:rsidR="00374CD3">
        <w:rPr>
          <w:rFonts w:asciiTheme="minorBidi" w:eastAsiaTheme="majorEastAsia" w:hAnsiTheme="minorBidi" w:cstheme="minorBidi"/>
        </w:rPr>
        <w:t xml:space="preserve"> </w:t>
      </w:r>
    </w:p>
    <w:p w14:paraId="33FBE966" w14:textId="77777777" w:rsidR="001D677F" w:rsidRPr="00171383" w:rsidRDefault="00496E3E" w:rsidP="00016832">
      <w:pPr>
        <w:spacing w:after="0" w:line="240" w:lineRule="auto"/>
        <w:jc w:val="both"/>
        <w:rPr>
          <w:rFonts w:cstheme="minorHAnsi"/>
          <w:lang w:val="en-GB"/>
        </w:rPr>
      </w:pPr>
      <w:r>
        <w:rPr>
          <w:rFonts w:cstheme="minorHAnsi"/>
          <w:lang w:val="en-GB"/>
        </w:rPr>
        <w:t>As a follow-on and a</w:t>
      </w:r>
      <w:r w:rsidR="001D677F" w:rsidRPr="00171383">
        <w:rPr>
          <w:rFonts w:cstheme="minorHAnsi"/>
          <w:lang w:val="en-GB"/>
        </w:rPr>
        <w:t xml:space="preserve">ccording to </w:t>
      </w:r>
      <w:bookmarkStart w:id="2" w:name="_Hlk60992832"/>
      <w:r w:rsidR="001D677F" w:rsidRPr="00171383">
        <w:rPr>
          <w:rFonts w:cstheme="minorHAnsi"/>
          <w:lang w:val="en-GB"/>
        </w:rPr>
        <w:t>R4-2006894</w:t>
      </w:r>
      <w:bookmarkEnd w:id="2"/>
      <w:r w:rsidR="00254429">
        <w:rPr>
          <w:rFonts w:cstheme="minorHAnsi"/>
          <w:lang w:val="en-GB"/>
        </w:rPr>
        <w:t xml:space="preserve"> [1]</w:t>
      </w:r>
      <w:r w:rsidR="001D677F" w:rsidRPr="00171383">
        <w:rPr>
          <w:rFonts w:cstheme="minorHAnsi"/>
          <w:lang w:val="en-GB"/>
        </w:rPr>
        <w:t>, potential frequency bands for consideration are:</w:t>
      </w:r>
    </w:p>
    <w:p w14:paraId="6235D049" w14:textId="77777777" w:rsidR="001D677F" w:rsidRPr="00E57A76" w:rsidRDefault="001D677F" w:rsidP="00016832">
      <w:pPr>
        <w:pStyle w:val="ListParagraph"/>
        <w:numPr>
          <w:ilvl w:val="0"/>
          <w:numId w:val="48"/>
        </w:numPr>
        <w:spacing w:after="0" w:line="240" w:lineRule="auto"/>
        <w:jc w:val="both"/>
        <w:rPr>
          <w:rFonts w:eastAsia="Times New Roman" w:cstheme="minorHAnsi"/>
          <w:color w:val="000000"/>
          <w:lang w:val="en-GB" w:eastAsia="zh-CN"/>
        </w:rPr>
      </w:pPr>
      <w:r w:rsidRPr="00E57A76">
        <w:rPr>
          <w:rFonts w:cstheme="minorHAnsi"/>
          <w:lang w:val="en-GB"/>
        </w:rPr>
        <w:t>For FR1: Frequency bands L, S, C.</w:t>
      </w:r>
      <w:r w:rsidR="00A85812">
        <w:rPr>
          <w:rFonts w:cstheme="minorHAnsi"/>
          <w:lang w:val="en-GB"/>
        </w:rPr>
        <w:t xml:space="preserve"> </w:t>
      </w:r>
    </w:p>
    <w:p w14:paraId="45845F61" w14:textId="77777777" w:rsidR="001D677F" w:rsidRPr="00E57A76" w:rsidRDefault="001D677F" w:rsidP="00016832">
      <w:pPr>
        <w:pStyle w:val="ListParagraph"/>
        <w:numPr>
          <w:ilvl w:val="0"/>
          <w:numId w:val="48"/>
        </w:numPr>
        <w:spacing w:after="0"/>
        <w:rPr>
          <w:rFonts w:cstheme="minorHAnsi"/>
          <w:lang w:val="en-GB"/>
        </w:rPr>
      </w:pPr>
      <w:r w:rsidRPr="00E57A76">
        <w:rPr>
          <w:rFonts w:cstheme="minorHAnsi"/>
          <w:lang w:val="en-GB"/>
        </w:rPr>
        <w:t>For FR2: Frequency bands Ku, Ka, Q/V</w:t>
      </w:r>
      <w:r w:rsidR="00164C9D">
        <w:rPr>
          <w:rFonts w:cstheme="minorHAnsi"/>
          <w:lang w:val="en-GB"/>
        </w:rPr>
        <w:t xml:space="preserve"> </w:t>
      </w:r>
    </w:p>
    <w:p w14:paraId="024BE46F" w14:textId="77777777" w:rsidR="00E57A76" w:rsidRDefault="00E57A76" w:rsidP="001D677F">
      <w:pPr>
        <w:spacing w:after="0"/>
        <w:rPr>
          <w:rFonts w:cstheme="minorHAnsi"/>
          <w:lang w:eastAsia="fr-FR"/>
        </w:rPr>
      </w:pPr>
    </w:p>
    <w:p w14:paraId="348721C9" w14:textId="7BC8FB96" w:rsidR="007F63B7" w:rsidRDefault="00225E3E" w:rsidP="001D677F">
      <w:pPr>
        <w:spacing w:after="0"/>
        <w:rPr>
          <w:rFonts w:cstheme="minorHAnsi"/>
          <w:lang w:eastAsia="fr-FR"/>
        </w:rPr>
      </w:pPr>
      <w:r w:rsidRPr="00171383">
        <w:rPr>
          <w:rFonts w:cstheme="minorHAnsi"/>
          <w:lang w:eastAsia="fr-FR"/>
        </w:rPr>
        <w:t xml:space="preserve">The </w:t>
      </w:r>
      <w:r w:rsidR="00E57A76">
        <w:rPr>
          <w:rFonts w:cstheme="minorHAnsi"/>
          <w:lang w:eastAsia="fr-FR"/>
        </w:rPr>
        <w:t xml:space="preserve">ITU allocates spectrum </w:t>
      </w:r>
      <w:r w:rsidR="00E44121">
        <w:rPr>
          <w:rFonts w:cstheme="minorHAnsi"/>
          <w:lang w:eastAsia="fr-FR"/>
        </w:rPr>
        <w:t xml:space="preserve">for </w:t>
      </w:r>
      <w:r w:rsidR="00E44121" w:rsidRPr="00171383">
        <w:rPr>
          <w:rFonts w:cstheme="minorHAnsi"/>
          <w:lang w:eastAsia="fr-FR"/>
        </w:rPr>
        <w:t>satellite</w:t>
      </w:r>
      <w:r w:rsidR="00E57A76">
        <w:rPr>
          <w:rFonts w:cstheme="minorHAnsi"/>
          <w:lang w:eastAsia="fr-FR"/>
        </w:rPr>
        <w:t xml:space="preserve"> services and these allocations can be worldwide or regional. </w:t>
      </w:r>
      <w:r w:rsidR="00BE10B4">
        <w:rPr>
          <w:rFonts w:cstheme="minorHAnsi"/>
          <w:lang w:eastAsia="fr-FR"/>
        </w:rPr>
        <w:t xml:space="preserve"> </w:t>
      </w:r>
      <w:r w:rsidR="00E57A76">
        <w:rPr>
          <w:rFonts w:cstheme="minorHAnsi"/>
          <w:lang w:eastAsia="fr-FR"/>
        </w:rPr>
        <w:t xml:space="preserve">Satellite allocations between </w:t>
      </w:r>
      <w:r w:rsidR="006C5200">
        <w:rPr>
          <w:rFonts w:cstheme="minorHAnsi"/>
          <w:lang w:eastAsia="fr-FR"/>
        </w:rPr>
        <w:t>10</w:t>
      </w:r>
      <w:r w:rsidR="00E57A76">
        <w:rPr>
          <w:rFonts w:cstheme="minorHAnsi"/>
          <w:lang w:eastAsia="fr-FR"/>
        </w:rPr>
        <w:t xml:space="preserve"> GH</w:t>
      </w:r>
      <w:r w:rsidR="006C5200">
        <w:rPr>
          <w:rFonts w:cstheme="minorHAnsi"/>
          <w:lang w:eastAsia="fr-FR"/>
        </w:rPr>
        <w:t>z</w:t>
      </w:r>
      <w:r w:rsidR="00E57A76">
        <w:rPr>
          <w:rFonts w:cstheme="minorHAnsi"/>
          <w:lang w:eastAsia="fr-FR"/>
        </w:rPr>
        <w:t xml:space="preserve"> and </w:t>
      </w:r>
      <w:r w:rsidR="006C5200">
        <w:rPr>
          <w:rFonts w:cstheme="minorHAnsi"/>
          <w:lang w:eastAsia="fr-FR"/>
        </w:rPr>
        <w:t>30</w:t>
      </w:r>
      <w:r w:rsidR="00E57A76">
        <w:rPr>
          <w:rFonts w:cstheme="minorHAnsi"/>
          <w:lang w:eastAsia="fr-FR"/>
        </w:rPr>
        <w:t xml:space="preserve"> GHz </w:t>
      </w:r>
      <w:r w:rsidRPr="00171383">
        <w:rPr>
          <w:rFonts w:cstheme="minorHAnsi"/>
          <w:lang w:eastAsia="fr-FR"/>
        </w:rPr>
        <w:t xml:space="preserve">are commonly referred to as “Ka band” and </w:t>
      </w:r>
      <w:r w:rsidR="00D0757A">
        <w:rPr>
          <w:rFonts w:cstheme="minorHAnsi"/>
          <w:lang w:eastAsia="fr-FR"/>
        </w:rPr>
        <w:t>“</w:t>
      </w:r>
      <w:r w:rsidR="004C0CD3" w:rsidRPr="00480443">
        <w:rPr>
          <w:rFonts w:cstheme="minorHAnsi"/>
          <w:bCs/>
          <w:lang w:eastAsia="fr-FR"/>
        </w:rPr>
        <w:t>Ku band</w:t>
      </w:r>
      <w:r w:rsidR="00D0757A">
        <w:rPr>
          <w:rFonts w:cstheme="minorHAnsi"/>
          <w:bCs/>
          <w:lang w:eastAsia="fr-FR"/>
        </w:rPr>
        <w:t>”</w:t>
      </w:r>
      <w:r w:rsidR="008B6799">
        <w:rPr>
          <w:rFonts w:cstheme="minorHAnsi"/>
          <w:bCs/>
          <w:lang w:eastAsia="fr-FR"/>
        </w:rPr>
        <w:t xml:space="preserve"> and may be used for the operation </w:t>
      </w:r>
      <w:r w:rsidR="00E44121">
        <w:rPr>
          <w:rFonts w:cstheme="minorHAnsi"/>
          <w:bCs/>
          <w:lang w:eastAsia="fr-FR"/>
        </w:rPr>
        <w:t xml:space="preserve">of </w:t>
      </w:r>
      <w:r w:rsidR="00E44121" w:rsidRPr="00171383">
        <w:rPr>
          <w:rFonts w:cstheme="minorHAnsi"/>
          <w:lang w:eastAsia="fr-FR"/>
        </w:rPr>
        <w:t>Geo</w:t>
      </w:r>
      <w:r w:rsidRPr="00171383">
        <w:rPr>
          <w:rFonts w:cstheme="minorHAnsi"/>
          <w:lang w:eastAsia="fr-FR"/>
        </w:rPr>
        <w:t xml:space="preserve">-stationary Orbit (GEO) and Non-Geostationary Orbit (NGSO) based </w:t>
      </w:r>
      <w:r w:rsidR="00BE10B4">
        <w:rPr>
          <w:rFonts w:cstheme="minorHAnsi"/>
          <w:lang w:eastAsia="fr-FR"/>
        </w:rPr>
        <w:t>s</w:t>
      </w:r>
      <w:r w:rsidRPr="00171383">
        <w:rPr>
          <w:rFonts w:cstheme="minorHAnsi"/>
          <w:lang w:eastAsia="fr-FR"/>
        </w:rPr>
        <w:t>atellite</w:t>
      </w:r>
      <w:r w:rsidR="008B6799">
        <w:rPr>
          <w:rFonts w:cstheme="minorHAnsi"/>
          <w:lang w:eastAsia="fr-FR"/>
        </w:rPr>
        <w:t xml:space="preserve">s. </w:t>
      </w:r>
      <w:r w:rsidRPr="00171383">
        <w:rPr>
          <w:rFonts w:cstheme="minorHAnsi"/>
        </w:rPr>
        <w:t xml:space="preserve"> </w:t>
      </w:r>
      <w:r w:rsidR="00724C7A">
        <w:t xml:space="preserve">These ranges cover predominantly </w:t>
      </w:r>
      <w:r w:rsidR="00F6642D">
        <w:t>Fixed Satellite Services (</w:t>
      </w:r>
      <w:r w:rsidR="00E44121">
        <w:t>FSS</w:t>
      </w:r>
      <w:r w:rsidR="00F6642D">
        <w:t>)</w:t>
      </w:r>
      <w:r w:rsidR="00E44121">
        <w:t xml:space="preserve"> and</w:t>
      </w:r>
      <w:r w:rsidR="007260AE">
        <w:t xml:space="preserve"> </w:t>
      </w:r>
      <w:r w:rsidR="00416EEC" w:rsidRPr="00416EEC">
        <w:t xml:space="preserve">Broadcasting Satellite Services </w:t>
      </w:r>
      <w:r w:rsidR="00416EEC">
        <w:t>(</w:t>
      </w:r>
      <w:r w:rsidR="007260AE">
        <w:t>BSS</w:t>
      </w:r>
      <w:r w:rsidR="00416EEC">
        <w:t>)</w:t>
      </w:r>
      <w:r w:rsidR="007260AE">
        <w:t xml:space="preserve"> </w:t>
      </w:r>
      <w:r w:rsidR="00724C7A">
        <w:t>allocation</w:t>
      </w:r>
      <w:r w:rsidR="00E57A76">
        <w:t>s</w:t>
      </w:r>
      <w:r w:rsidR="00724C7A">
        <w:t xml:space="preserve"> with </w:t>
      </w:r>
      <w:r w:rsidR="006C20E5">
        <w:t xml:space="preserve">the </w:t>
      </w:r>
      <w:r w:rsidR="00416EEC">
        <w:t>M</w:t>
      </w:r>
      <w:r w:rsidR="006C20E5">
        <w:t>obile</w:t>
      </w:r>
      <w:r w:rsidR="00DF1DFE">
        <w:t xml:space="preserve"> </w:t>
      </w:r>
      <w:r w:rsidR="000035A3">
        <w:t xml:space="preserve">Satellite </w:t>
      </w:r>
      <w:r w:rsidR="00DF1DFE">
        <w:t xml:space="preserve">Service </w:t>
      </w:r>
      <w:r w:rsidR="000035A3">
        <w:t>(MS</w:t>
      </w:r>
      <w:r w:rsidR="00DF1DFE">
        <w:t>S</w:t>
      </w:r>
      <w:r w:rsidR="000035A3">
        <w:t xml:space="preserve">) </w:t>
      </w:r>
      <w:r w:rsidR="00E57A76">
        <w:t xml:space="preserve">also being allocated </w:t>
      </w:r>
      <w:r w:rsidR="00724C7A">
        <w:t xml:space="preserve">in </w:t>
      </w:r>
      <w:r w:rsidR="005260C9">
        <w:t>certain</w:t>
      </w:r>
      <w:r w:rsidR="00724C7A">
        <w:t xml:space="preserve"> </w:t>
      </w:r>
      <w:r w:rsidR="00801688">
        <w:t>portions and</w:t>
      </w:r>
      <w:r w:rsidR="00683CAD">
        <w:t xml:space="preserve"> include also allocations for</w:t>
      </w:r>
      <w:r w:rsidR="00251081">
        <w:t xml:space="preserve"> government and</w:t>
      </w:r>
      <w:r w:rsidR="00683CAD">
        <w:t xml:space="preserve"> military applications</w:t>
      </w:r>
      <w:r w:rsidR="00E57A76">
        <w:t>.</w:t>
      </w:r>
      <w:r w:rsidR="00724C7A">
        <w:t xml:space="preserve"> </w:t>
      </w:r>
      <w:r w:rsidR="00A85724">
        <w:rPr>
          <w:rFonts w:cstheme="minorHAnsi"/>
          <w:lang w:eastAsia="fr-FR"/>
        </w:rPr>
        <w:t xml:space="preserve">The regulatory framework for the operation of NGSO systems vis a vis GSO networks vary in different segments of these bands. </w:t>
      </w:r>
      <w:r w:rsidR="007F63B7" w:rsidRPr="00D54249">
        <w:rPr>
          <w:rFonts w:cstheme="minorHAnsi"/>
          <w:lang w:eastAsia="fr-FR"/>
        </w:rPr>
        <w:t>The</w:t>
      </w:r>
      <w:r w:rsidR="007F63B7">
        <w:rPr>
          <w:rFonts w:cstheme="minorHAnsi"/>
          <w:lang w:eastAsia="fr-FR"/>
        </w:rPr>
        <w:t>se</w:t>
      </w:r>
      <w:r w:rsidR="007F63B7" w:rsidRPr="00D54249">
        <w:rPr>
          <w:rFonts w:cstheme="minorHAnsi"/>
          <w:lang w:eastAsia="fr-FR"/>
        </w:rPr>
        <w:t xml:space="preserve"> are allocated by ITU </w:t>
      </w:r>
      <w:r w:rsidR="007F63B7">
        <w:rPr>
          <w:rFonts w:cstheme="minorHAnsi"/>
          <w:lang w:eastAsia="fr-FR"/>
        </w:rPr>
        <w:t xml:space="preserve">and are </w:t>
      </w:r>
      <w:r w:rsidR="007F63B7" w:rsidRPr="00196FFD">
        <w:rPr>
          <w:rFonts w:cstheme="minorHAnsi"/>
          <w:lang w:eastAsia="fr-FR"/>
        </w:rPr>
        <w:t>subject to the provisions of ITU Radio Regulation A</w:t>
      </w:r>
      <w:r w:rsidR="007F63B7">
        <w:rPr>
          <w:rFonts w:cstheme="minorHAnsi"/>
          <w:lang w:eastAsia="fr-FR"/>
        </w:rPr>
        <w:t xml:space="preserve">rticle 5 of the </w:t>
      </w:r>
      <w:r w:rsidR="007F63B7" w:rsidRPr="00196FFD">
        <w:rPr>
          <w:rFonts w:cstheme="minorHAnsi"/>
          <w:lang w:eastAsia="fr-FR"/>
        </w:rPr>
        <w:t>ITU Radio Regulation.</w:t>
      </w:r>
      <w:r w:rsidR="007F63B7">
        <w:rPr>
          <w:rFonts w:cstheme="minorHAnsi"/>
          <w:lang w:eastAsia="fr-FR"/>
        </w:rPr>
        <w:t xml:space="preserve"> </w:t>
      </w:r>
      <w:r w:rsidR="00A85724">
        <w:rPr>
          <w:rFonts w:cstheme="minorHAnsi"/>
          <w:lang w:eastAsia="fr-FR"/>
        </w:rPr>
        <w:t xml:space="preserve"> </w:t>
      </w:r>
      <w:r w:rsidR="002A3293">
        <w:rPr>
          <w:rFonts w:cstheme="minorHAnsi"/>
          <w:lang w:eastAsia="fr-FR"/>
        </w:rPr>
        <w:t>The downlink portion of the Ka band and m</w:t>
      </w:r>
      <w:r w:rsidR="006C5200">
        <w:rPr>
          <w:rFonts w:cstheme="minorHAnsi"/>
          <w:lang w:eastAsia="fr-FR"/>
        </w:rPr>
        <w:t xml:space="preserve">ost of Ku fall </w:t>
      </w:r>
      <w:r w:rsidR="00FC2A3C">
        <w:rPr>
          <w:rFonts w:cstheme="minorHAnsi"/>
          <w:lang w:eastAsia="fr-FR"/>
        </w:rPr>
        <w:t>in</w:t>
      </w:r>
      <w:r w:rsidR="005A3AB0">
        <w:rPr>
          <w:rFonts w:cstheme="minorHAnsi"/>
          <w:lang w:eastAsia="fr-FR"/>
        </w:rPr>
        <w:t xml:space="preserve"> between </w:t>
      </w:r>
      <w:r w:rsidR="006C5200">
        <w:rPr>
          <w:rFonts w:cstheme="minorHAnsi"/>
          <w:lang w:eastAsia="fr-FR"/>
        </w:rPr>
        <w:t xml:space="preserve">the current FR1 and FR2 range of the 3GPP NR band. </w:t>
      </w:r>
    </w:p>
    <w:p w14:paraId="3F27DCFC" w14:textId="77777777" w:rsidR="00016832" w:rsidRDefault="00016832">
      <w:pPr>
        <w:spacing w:after="0"/>
        <w:rPr>
          <w:rFonts w:cstheme="minorHAnsi"/>
          <w:lang w:eastAsia="fr-FR"/>
        </w:rPr>
      </w:pPr>
    </w:p>
    <w:p w14:paraId="77558C88" w14:textId="74D293E6" w:rsidR="00F42A96" w:rsidRDefault="007F63B7">
      <w:pPr>
        <w:spacing w:after="0"/>
        <w:rPr>
          <w:rFonts w:cstheme="minorHAnsi"/>
          <w:lang w:eastAsia="fr-FR"/>
        </w:rPr>
      </w:pPr>
      <w:r w:rsidRPr="007F63B7">
        <w:rPr>
          <w:rFonts w:cstheme="minorHAnsi"/>
          <w:lang w:eastAsia="fr-FR"/>
        </w:rPr>
        <w:t xml:space="preserve">This contribution </w:t>
      </w:r>
      <w:r w:rsidR="000F58F7">
        <w:rPr>
          <w:rFonts w:cstheme="minorHAnsi"/>
          <w:lang w:eastAsia="fr-FR"/>
        </w:rPr>
        <w:t xml:space="preserve">provides discussion </w:t>
      </w:r>
      <w:r w:rsidRPr="007F63B7">
        <w:rPr>
          <w:rFonts w:cstheme="minorHAnsi"/>
          <w:lang w:eastAsia="fr-FR"/>
        </w:rPr>
        <w:t>on handling of satellite band</w:t>
      </w:r>
      <w:r w:rsidR="00A450EE">
        <w:rPr>
          <w:rFonts w:cstheme="minorHAnsi"/>
          <w:lang w:eastAsia="fr-FR"/>
        </w:rPr>
        <w:t>s</w:t>
      </w:r>
      <w:r w:rsidRPr="007F63B7">
        <w:rPr>
          <w:rFonts w:cstheme="minorHAnsi"/>
          <w:lang w:eastAsia="fr-FR"/>
        </w:rPr>
        <w:t xml:space="preserve"> that are outside of FR1 and FR2 range</w:t>
      </w:r>
      <w:r w:rsidR="00CE26EA">
        <w:rPr>
          <w:rFonts w:cstheme="minorHAnsi"/>
          <w:lang w:eastAsia="fr-FR"/>
        </w:rPr>
        <w:t>s</w:t>
      </w:r>
      <w:r w:rsidRPr="007F63B7">
        <w:rPr>
          <w:rFonts w:cstheme="minorHAnsi"/>
          <w:lang w:eastAsia="fr-FR"/>
        </w:rPr>
        <w:t>, for NR based satellite networks.</w:t>
      </w:r>
    </w:p>
    <w:p w14:paraId="27FD2735" w14:textId="77777777" w:rsidR="00016832" w:rsidRDefault="00016832">
      <w:pPr>
        <w:spacing w:after="0"/>
        <w:rPr>
          <w:rFonts w:cstheme="minorHAnsi"/>
          <w:lang w:eastAsia="fr-FR"/>
        </w:rPr>
      </w:pPr>
    </w:p>
    <w:p w14:paraId="35D5E203" w14:textId="77777777" w:rsidR="00DA5C3C" w:rsidRPr="00DD1389" w:rsidRDefault="00801688">
      <w:pPr>
        <w:pStyle w:val="Heading1"/>
        <w:rPr>
          <w:rFonts w:eastAsiaTheme="majorEastAsia"/>
        </w:rPr>
      </w:pPr>
      <w:r>
        <w:rPr>
          <w:lang w:eastAsia="fr-FR"/>
        </w:rPr>
        <w:t>Discussion</w:t>
      </w:r>
      <w:r w:rsidR="007326A7" w:rsidRPr="00DD1389">
        <w:rPr>
          <w:rFonts w:eastAsiaTheme="majorEastAsia"/>
        </w:rPr>
        <w:t xml:space="preserve"> </w:t>
      </w:r>
    </w:p>
    <w:p w14:paraId="694C6B0C" w14:textId="77777777" w:rsidR="00F45542" w:rsidRPr="00AD6D51" w:rsidRDefault="00171383">
      <w:pPr>
        <w:pStyle w:val="Heading2"/>
        <w:rPr>
          <w:color w:val="0000FF"/>
        </w:rPr>
      </w:pPr>
      <w:bookmarkStart w:id="3" w:name="_Toc493127338"/>
      <w:r w:rsidRPr="00142257">
        <w:t xml:space="preserve">2.1 </w:t>
      </w:r>
      <w:r w:rsidR="00D851BA">
        <w:t>A</w:t>
      </w:r>
      <w:r w:rsidR="00D851BA" w:rsidRPr="00D851BA">
        <w:t xml:space="preserve">llocated </w:t>
      </w:r>
      <w:r w:rsidR="00D60314">
        <w:t>satellite f</w:t>
      </w:r>
      <w:r w:rsidR="00D851BA" w:rsidRPr="00D851BA">
        <w:t>requency bands in between FR1, FR2</w:t>
      </w:r>
      <w:r w:rsidR="00F42A96">
        <w:t xml:space="preserve"> </w:t>
      </w:r>
    </w:p>
    <w:p w14:paraId="33B3A305" w14:textId="77777777" w:rsidR="00041A49" w:rsidRPr="005F5997" w:rsidRDefault="00BC1BF0" w:rsidP="00041A49">
      <w:pPr>
        <w:spacing w:after="0"/>
      </w:pPr>
      <w:r>
        <w:t xml:space="preserve">Previous </w:t>
      </w:r>
      <w:r w:rsidR="00041A49">
        <w:t>NR Band r</w:t>
      </w:r>
      <w:r w:rsidR="00041A49" w:rsidRPr="005F5997">
        <w:t>ange before Rel-16</w:t>
      </w:r>
      <w:r w:rsidR="00801688">
        <w:t xml:space="preserve"> are as follows:</w:t>
      </w:r>
    </w:p>
    <w:p w14:paraId="0D81D3BB" w14:textId="77777777" w:rsidR="00041A49" w:rsidRPr="005F5997" w:rsidRDefault="00041A49" w:rsidP="00041A49">
      <w:pPr>
        <w:pStyle w:val="ListParagraph"/>
        <w:numPr>
          <w:ilvl w:val="0"/>
          <w:numId w:val="42"/>
        </w:numPr>
        <w:spacing w:after="0"/>
      </w:pPr>
      <w:r w:rsidRPr="005F5997">
        <w:t xml:space="preserve">FR1 below 6 GHz </w:t>
      </w:r>
    </w:p>
    <w:p w14:paraId="48A46967" w14:textId="77777777" w:rsidR="00041A49" w:rsidRDefault="00041A49" w:rsidP="00041A49">
      <w:pPr>
        <w:pStyle w:val="ListParagraph"/>
        <w:numPr>
          <w:ilvl w:val="0"/>
          <w:numId w:val="42"/>
        </w:numPr>
        <w:spacing w:after="0"/>
      </w:pPr>
      <w:r w:rsidRPr="005F5997">
        <w:t>FR2 above 6 GHz</w:t>
      </w:r>
    </w:p>
    <w:p w14:paraId="666C5E4C" w14:textId="77777777" w:rsidR="00041A49" w:rsidRPr="005E142E" w:rsidRDefault="00801688" w:rsidP="00041A49">
      <w:pPr>
        <w:spacing w:after="0"/>
      </w:pPr>
      <w:r>
        <w:t xml:space="preserve">However, </w:t>
      </w:r>
      <w:r w:rsidR="00016832">
        <w:t xml:space="preserve">starting </w:t>
      </w:r>
      <w:r w:rsidR="00016832" w:rsidRPr="005E142E">
        <w:t>Rel</w:t>
      </w:r>
      <w:r w:rsidR="00041A49" w:rsidRPr="005E142E">
        <w:t>-16</w:t>
      </w:r>
      <w:r>
        <w:t xml:space="preserve">, the 3GPP NR Band </w:t>
      </w:r>
      <w:r w:rsidRPr="005E142E">
        <w:t>range</w:t>
      </w:r>
      <w:r>
        <w:t xml:space="preserve"> has shifted to the following:</w:t>
      </w:r>
    </w:p>
    <w:p w14:paraId="666A6731" w14:textId="77777777" w:rsidR="00041A49" w:rsidRPr="005E142E" w:rsidRDefault="00041A49" w:rsidP="00041A49">
      <w:pPr>
        <w:pStyle w:val="ListParagraph"/>
        <w:numPr>
          <w:ilvl w:val="0"/>
          <w:numId w:val="43"/>
        </w:numPr>
        <w:spacing w:after="0"/>
      </w:pPr>
      <w:r w:rsidRPr="005E142E">
        <w:t xml:space="preserve">FR1 below 7.125 GHz </w:t>
      </w:r>
    </w:p>
    <w:p w14:paraId="1B05BDFC" w14:textId="77777777" w:rsidR="00041A49" w:rsidRDefault="00041A49" w:rsidP="00041A49">
      <w:pPr>
        <w:pStyle w:val="ListParagraph"/>
        <w:numPr>
          <w:ilvl w:val="0"/>
          <w:numId w:val="43"/>
        </w:numPr>
        <w:spacing w:after="0"/>
      </w:pPr>
      <w:r w:rsidRPr="005E142E">
        <w:lastRenderedPageBreak/>
        <w:t>FR2 above 24.25 GHz</w:t>
      </w:r>
      <w:r w:rsidR="00801688">
        <w:t xml:space="preserve"> – 52.6 GHz</w:t>
      </w:r>
    </w:p>
    <w:p w14:paraId="465637B3" w14:textId="77777777" w:rsidR="00041A49" w:rsidRDefault="00041A49" w:rsidP="00041A49">
      <w:pPr>
        <w:spacing w:after="0"/>
      </w:pPr>
    </w:p>
    <w:p w14:paraId="74A3AEFB" w14:textId="77777777" w:rsidR="00942E7A" w:rsidRPr="007F5DFF" w:rsidRDefault="00942E7A" w:rsidP="00041A49">
      <w:pPr>
        <w:spacing w:after="0"/>
        <w:rPr>
          <w:b/>
          <w:bCs/>
        </w:rPr>
      </w:pPr>
      <w:r w:rsidRPr="007F5DFF">
        <w:rPr>
          <w:b/>
          <w:bCs/>
        </w:rPr>
        <w:t>Observation 1</w:t>
      </w:r>
    </w:p>
    <w:p w14:paraId="467CD509" w14:textId="77777777" w:rsidR="00041A49" w:rsidRPr="009B40F7" w:rsidRDefault="00801688" w:rsidP="00041A49">
      <w:pPr>
        <w:spacing w:after="0"/>
      </w:pPr>
      <w:r>
        <w:t>Based on the current range, s</w:t>
      </w:r>
      <w:r w:rsidR="00041A49">
        <w:t>ome part of the s</w:t>
      </w:r>
      <w:r w:rsidR="00041A49" w:rsidRPr="00370A43">
        <w:t xml:space="preserve">atellite service allocated frequency bands </w:t>
      </w:r>
      <w:r w:rsidR="00016832">
        <w:t>for both</w:t>
      </w:r>
      <w:r w:rsidR="00041A49">
        <w:t xml:space="preserve"> GEO and </w:t>
      </w:r>
      <w:r w:rsidR="00041A49" w:rsidRPr="00370A43">
        <w:t>NGSO</w:t>
      </w:r>
      <w:r w:rsidR="00041A49">
        <w:t xml:space="preserve"> fall outside of the </w:t>
      </w:r>
      <w:r w:rsidR="00041A49" w:rsidRPr="009B40F7">
        <w:t>FR1 and FR2 range</w:t>
      </w:r>
      <w:r>
        <w:t xml:space="preserve">. </w:t>
      </w:r>
      <w:r w:rsidR="00942E7A">
        <w:t xml:space="preserve">As shown in the diagram below, these </w:t>
      </w:r>
      <w:r>
        <w:t>include:</w:t>
      </w:r>
    </w:p>
    <w:p w14:paraId="3E058BDE" w14:textId="77777777" w:rsidR="00041A49" w:rsidRDefault="00041A49" w:rsidP="00041A49">
      <w:pPr>
        <w:pStyle w:val="ListParagraph"/>
        <w:numPr>
          <w:ilvl w:val="0"/>
          <w:numId w:val="44"/>
        </w:numPr>
        <w:spacing w:after="0"/>
      </w:pPr>
      <w:r w:rsidRPr="009B40F7">
        <w:t>Ka Band DL</w:t>
      </w:r>
    </w:p>
    <w:p w14:paraId="75D39611" w14:textId="77777777" w:rsidR="007A26B4" w:rsidRPr="009B40F7" w:rsidRDefault="007A26B4" w:rsidP="007A26B4">
      <w:pPr>
        <w:pStyle w:val="ListParagraph"/>
        <w:numPr>
          <w:ilvl w:val="0"/>
          <w:numId w:val="44"/>
        </w:numPr>
        <w:spacing w:after="0"/>
      </w:pPr>
      <w:r w:rsidRPr="009B40F7">
        <w:t>Ku Band UL and DL</w:t>
      </w:r>
    </w:p>
    <w:p w14:paraId="513102E2" w14:textId="77777777" w:rsidR="00041A49" w:rsidRDefault="00041A49" w:rsidP="00041A49">
      <w:pPr>
        <w:ind w:left="360"/>
      </w:pPr>
      <w:r w:rsidRPr="00CF34BA">
        <w:rPr>
          <w:noProof/>
          <w:lang w:val="fr-FR" w:eastAsia="fr-FR"/>
        </w:rPr>
        <w:drawing>
          <wp:inline distT="0" distB="0" distL="0" distR="0" wp14:anchorId="73A44723" wp14:editId="004A07AC">
            <wp:extent cx="5747097" cy="1008380"/>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48985" cy="1008711"/>
                    </a:xfrm>
                    <a:prstGeom prst="rect">
                      <a:avLst/>
                    </a:prstGeom>
                  </pic:spPr>
                </pic:pic>
              </a:graphicData>
            </a:graphic>
          </wp:inline>
        </w:drawing>
      </w:r>
    </w:p>
    <w:p w14:paraId="604889EA" w14:textId="77777777" w:rsidR="00801688" w:rsidRDefault="00801688" w:rsidP="00971228"/>
    <w:p w14:paraId="59DFD2D6" w14:textId="77777777" w:rsidR="000D7382" w:rsidRPr="000D7382" w:rsidRDefault="00942E7A" w:rsidP="00971228">
      <w:r>
        <w:t>To ensure these range</w:t>
      </w:r>
      <w:r w:rsidR="00016832">
        <w:t>s</w:t>
      </w:r>
      <w:r>
        <w:t xml:space="preserve"> can be </w:t>
      </w:r>
      <w:r w:rsidR="00430095">
        <w:t xml:space="preserve">addressed </w:t>
      </w:r>
      <w:r w:rsidR="00016832">
        <w:t>for</w:t>
      </w:r>
      <w:r>
        <w:t xml:space="preserve"> NR-based satellite networks, w</w:t>
      </w:r>
      <w:r w:rsidR="000D7382" w:rsidRPr="000D7382">
        <w:t xml:space="preserve">e </w:t>
      </w:r>
      <w:r w:rsidR="00041A49">
        <w:t>propose</w:t>
      </w:r>
      <w:r w:rsidR="000D7382" w:rsidRPr="000D7382">
        <w:t xml:space="preserve"> the following</w:t>
      </w:r>
      <w:r w:rsidR="00041A49">
        <w:t>:</w:t>
      </w:r>
    </w:p>
    <w:p w14:paraId="7AA84D1B" w14:textId="4B8ADCB7" w:rsidR="000D7382" w:rsidRPr="000D7382" w:rsidRDefault="00041A49" w:rsidP="00041A49">
      <w:r w:rsidRPr="003524E2">
        <w:rPr>
          <w:b/>
          <w:bCs/>
        </w:rPr>
        <w:t>Proposal 1</w:t>
      </w:r>
      <w:r>
        <w:t xml:space="preserve">: </w:t>
      </w:r>
      <w:r w:rsidR="000D7382" w:rsidRPr="000D7382">
        <w:t xml:space="preserve">Frequency bands allocated to satellite services above 10 GHz can be </w:t>
      </w:r>
      <w:r w:rsidR="00B4065D">
        <w:t xml:space="preserve">treated </w:t>
      </w:r>
      <w:r w:rsidR="000D7382" w:rsidRPr="000D7382">
        <w:t xml:space="preserve">as FR2 band </w:t>
      </w:r>
      <w:r w:rsidR="002C0503">
        <w:t>for consideration by</w:t>
      </w:r>
      <w:r w:rsidR="002C0503" w:rsidRPr="000D7382">
        <w:t xml:space="preserve"> </w:t>
      </w:r>
      <w:r w:rsidR="000D7382" w:rsidRPr="000D7382">
        <w:t>RAN4 specification work</w:t>
      </w:r>
    </w:p>
    <w:p w14:paraId="25A2FE32" w14:textId="77777777" w:rsidR="000D7382" w:rsidRPr="000D7382" w:rsidRDefault="00041A49" w:rsidP="00041A49">
      <w:r w:rsidRPr="003524E2">
        <w:rPr>
          <w:b/>
          <w:bCs/>
        </w:rPr>
        <w:t xml:space="preserve">Proposal </w:t>
      </w:r>
      <w:r w:rsidR="00764F87" w:rsidRPr="003524E2">
        <w:rPr>
          <w:b/>
          <w:bCs/>
        </w:rPr>
        <w:t>2</w:t>
      </w:r>
      <w:r>
        <w:t xml:space="preserve">: </w:t>
      </w:r>
      <w:r w:rsidR="000D7382" w:rsidRPr="000D7382">
        <w:t xml:space="preserve">“3GPP TR 38.820: NR; 7-24 GHz frequency range” can also be used as reference </w:t>
      </w:r>
    </w:p>
    <w:p w14:paraId="78FE8187" w14:textId="77777777" w:rsidR="00425E1C" w:rsidRPr="008A7D10" w:rsidRDefault="00171383">
      <w:pPr>
        <w:pStyle w:val="Heading2"/>
        <w:rPr>
          <w:color w:val="0000FF"/>
        </w:rPr>
      </w:pPr>
      <w:r w:rsidRPr="00142257">
        <w:t xml:space="preserve">2.2 </w:t>
      </w:r>
      <w:r w:rsidR="005260C9">
        <w:t xml:space="preserve">Satellite Operation in </w:t>
      </w:r>
      <w:r w:rsidR="00584556">
        <w:t xml:space="preserve">FDD Mode </w:t>
      </w:r>
    </w:p>
    <w:p w14:paraId="56BC0F2E" w14:textId="77777777" w:rsidR="00D76E75" w:rsidRDefault="00D47BDC" w:rsidP="00D76E75">
      <w:r>
        <w:t>A</w:t>
      </w:r>
      <w:r w:rsidRPr="00D47BDC">
        <w:t xml:space="preserve">s allocated by ITU Radio Regulations </w:t>
      </w:r>
      <w:r>
        <w:t>and b</w:t>
      </w:r>
      <w:r w:rsidR="00962B6B" w:rsidRPr="00962B6B">
        <w:t xml:space="preserve">ased on </w:t>
      </w:r>
      <w:r w:rsidR="00962B6B">
        <w:t xml:space="preserve">worldwide </w:t>
      </w:r>
      <w:r w:rsidR="00962B6B" w:rsidRPr="00962B6B">
        <w:t>satellite operation</w:t>
      </w:r>
      <w:r w:rsidR="00927ACD">
        <w:t xml:space="preserve"> and scenarios</w:t>
      </w:r>
      <w:r w:rsidR="00962B6B" w:rsidRPr="00962B6B">
        <w:t>, the duplex mode will be FDD</w:t>
      </w:r>
      <w:r w:rsidR="00802525" w:rsidRPr="00802525">
        <w:t xml:space="preserve"> </w:t>
      </w:r>
      <w:r w:rsidR="00802525">
        <w:t xml:space="preserve">for </w:t>
      </w:r>
      <w:r w:rsidR="001B4ABF">
        <w:t>NTN bands in the 7-24</w:t>
      </w:r>
      <w:r w:rsidR="00E21D7E">
        <w:t>.25</w:t>
      </w:r>
      <w:r w:rsidR="001B4ABF">
        <w:t xml:space="preserve"> GHz range.</w:t>
      </w:r>
    </w:p>
    <w:p w14:paraId="5ECBDA2F" w14:textId="77777777" w:rsidR="001E4EC8" w:rsidRDefault="00802525" w:rsidP="001E4EC8">
      <w:r w:rsidRPr="00EC4262">
        <w:rPr>
          <w:b/>
          <w:bCs/>
        </w:rPr>
        <w:t>Proposal</w:t>
      </w:r>
      <w:r w:rsidR="00764F87" w:rsidRPr="00EC4262">
        <w:rPr>
          <w:b/>
          <w:bCs/>
        </w:rPr>
        <w:t xml:space="preserve"> 3</w:t>
      </w:r>
      <w:r>
        <w:t>:</w:t>
      </w:r>
      <w:r w:rsidR="00764F87">
        <w:t xml:space="preserve"> </w:t>
      </w:r>
      <w:bookmarkStart w:id="4" w:name="_Hlk61598289"/>
      <w:r w:rsidR="001E4EC8" w:rsidRPr="001E4EC8">
        <w:t>New band definitions for NTN operating in frequencies in FR2 or FR2-like (7-24 GHz range) shall assume NTN operating in FDD mode.</w:t>
      </w:r>
      <w:bookmarkEnd w:id="4"/>
    </w:p>
    <w:p w14:paraId="0028CC50" w14:textId="4D8768CA" w:rsidR="00D54249" w:rsidRPr="001E4EC8" w:rsidRDefault="00D54249" w:rsidP="001E4EC8">
      <w:pPr>
        <w:pStyle w:val="Heading2"/>
      </w:pPr>
      <w:r w:rsidRPr="001E4EC8">
        <w:t xml:space="preserve">2.3 UE Types </w:t>
      </w:r>
    </w:p>
    <w:p w14:paraId="3832D814" w14:textId="77777777" w:rsidR="00D54249" w:rsidRDefault="00D54249" w:rsidP="00D54249">
      <w:pPr>
        <w:spacing w:before="100" w:beforeAutospacing="1" w:after="60" w:line="240" w:lineRule="auto"/>
        <w:rPr>
          <w:rFonts w:eastAsia="PMingLiU" w:cstheme="minorHAnsi"/>
          <w:lang w:val="en-GB" w:eastAsia="zh-TW"/>
        </w:rPr>
      </w:pPr>
      <w:r>
        <w:rPr>
          <w:rFonts w:eastAsia="PMingLiU" w:cstheme="minorHAnsi"/>
          <w:lang w:val="en-GB" w:eastAsia="zh-TW"/>
        </w:rPr>
        <w:t>In the revised WID “</w:t>
      </w:r>
      <w:r w:rsidRPr="00AE7DA3">
        <w:rPr>
          <w:rFonts w:eastAsia="PMingLiU" w:cstheme="minorHAnsi"/>
          <w:lang w:val="en-GB" w:eastAsia="zh-TW"/>
        </w:rPr>
        <w:t>Solutions for NR to support non-terrestrial networks (NTN)</w:t>
      </w:r>
      <w:r>
        <w:rPr>
          <w:rFonts w:eastAsia="PMingLiU" w:cstheme="minorHAnsi"/>
          <w:lang w:val="en-GB" w:eastAsia="zh-TW"/>
        </w:rPr>
        <w:t>” in RP-202908</w:t>
      </w:r>
      <w:r w:rsidR="00033E61">
        <w:rPr>
          <w:rFonts w:eastAsia="PMingLiU" w:cstheme="minorHAnsi"/>
          <w:lang w:val="en-GB" w:eastAsia="zh-TW"/>
        </w:rPr>
        <w:t xml:space="preserve"> [2]</w:t>
      </w:r>
      <w:r>
        <w:rPr>
          <w:rFonts w:eastAsia="PMingLiU" w:cstheme="minorHAnsi"/>
          <w:lang w:val="en-GB" w:eastAsia="zh-TW"/>
        </w:rPr>
        <w:t>, the following principle has been added</w:t>
      </w:r>
    </w:p>
    <w:p w14:paraId="119847E5" w14:textId="374F2930" w:rsidR="00E973FE" w:rsidRDefault="00D54249" w:rsidP="00E44121">
      <w:pPr>
        <w:overflowPunct w:val="0"/>
        <w:autoSpaceDE w:val="0"/>
        <w:autoSpaceDN w:val="0"/>
        <w:adjustRightInd w:val="0"/>
        <w:spacing w:after="0" w:line="240" w:lineRule="auto"/>
        <w:ind w:left="360"/>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1A0AC8C7" w14:textId="77777777" w:rsidR="00867A12" w:rsidRDefault="00867A12" w:rsidP="00E44121">
      <w:pPr>
        <w:overflowPunct w:val="0"/>
        <w:autoSpaceDE w:val="0"/>
        <w:autoSpaceDN w:val="0"/>
        <w:adjustRightInd w:val="0"/>
        <w:spacing w:after="0" w:line="240" w:lineRule="auto"/>
        <w:ind w:left="360"/>
        <w:textAlignment w:val="baseline"/>
        <w:rPr>
          <w:rFonts w:eastAsia="PMingLiU"/>
          <w:lang w:eastAsia="zh-TW"/>
        </w:rPr>
      </w:pPr>
    </w:p>
    <w:p w14:paraId="2AC530B1" w14:textId="77777777" w:rsidR="00867A12" w:rsidRDefault="00E973FE" w:rsidP="00C70676">
      <w:pPr>
        <w:overflowPunct w:val="0"/>
        <w:autoSpaceDE w:val="0"/>
        <w:autoSpaceDN w:val="0"/>
        <w:adjustRightInd w:val="0"/>
        <w:spacing w:after="0" w:line="240" w:lineRule="auto"/>
        <w:ind w:left="360"/>
        <w:textAlignment w:val="baseline"/>
        <w:rPr>
          <w:rFonts w:eastAsia="PMingLiU"/>
          <w:lang w:eastAsia="zh-TW"/>
        </w:rPr>
      </w:pPr>
      <w:r>
        <w:rPr>
          <w:rFonts w:eastAsia="PMingLiU"/>
          <w:lang w:eastAsia="zh-TW"/>
        </w:rPr>
        <w:t>Note that VSAT</w:t>
      </w:r>
      <w:r w:rsidR="00867A12">
        <w:rPr>
          <w:rFonts w:eastAsia="PMingLiU"/>
          <w:lang w:eastAsia="zh-TW"/>
        </w:rPr>
        <w:t xml:space="preserve"> is a type of</w:t>
      </w:r>
      <w:r>
        <w:rPr>
          <w:rFonts w:eastAsia="PMingLiU"/>
          <w:lang w:eastAsia="zh-TW"/>
        </w:rPr>
        <w:t xml:space="preserve"> </w:t>
      </w:r>
      <w:r w:rsidR="0097365C" w:rsidRPr="0097365C">
        <w:rPr>
          <w:rFonts w:eastAsia="PMingLiU"/>
          <w:lang w:eastAsia="zh-TW"/>
        </w:rPr>
        <w:t xml:space="preserve">Fixed Satellite Services (FSS) </w:t>
      </w:r>
      <w:r w:rsidR="00867A12">
        <w:rPr>
          <w:rFonts w:eastAsia="PMingLiU"/>
          <w:lang w:eastAsia="zh-TW"/>
        </w:rPr>
        <w:t xml:space="preserve">that </w:t>
      </w:r>
      <w:r w:rsidR="00907CD5">
        <w:rPr>
          <w:rFonts w:eastAsia="PMingLiU"/>
          <w:lang w:eastAsia="zh-TW"/>
        </w:rPr>
        <w:t xml:space="preserve">is </w:t>
      </w:r>
      <w:r w:rsidR="0097365C" w:rsidRPr="0097365C">
        <w:rPr>
          <w:rFonts w:eastAsia="PMingLiU"/>
          <w:lang w:eastAsia="zh-TW"/>
        </w:rPr>
        <w:t>generally set up for medium to long-term usage.</w:t>
      </w:r>
    </w:p>
    <w:p w14:paraId="69E9CB31" w14:textId="77777777" w:rsidR="00D54249" w:rsidRDefault="00D54249" w:rsidP="00D54249">
      <w:pPr>
        <w:spacing w:before="100" w:beforeAutospacing="1" w:after="60" w:line="240" w:lineRule="auto"/>
        <w:rPr>
          <w:rFonts w:eastAsia="PMingLiU" w:cstheme="minorHAnsi"/>
          <w:lang w:val="en-GB" w:eastAsia="zh-TW"/>
        </w:rPr>
      </w:pPr>
      <w:r>
        <w:rPr>
          <w:rFonts w:eastAsia="PMingLiU" w:cstheme="minorHAnsi"/>
          <w:lang w:val="en-GB" w:eastAsia="zh-TW"/>
        </w:rPr>
        <w:t>“VSAT” devices</w:t>
      </w:r>
      <w:r w:rsidRPr="00B466C6">
        <w:rPr>
          <w:rFonts w:eastAsia="PMingLiU" w:cstheme="minorHAnsi"/>
          <w:lang w:val="en-GB" w:eastAsia="zh-TW"/>
        </w:rPr>
        <w:t xml:space="preserve"> with </w:t>
      </w:r>
      <w:r w:rsidR="002C0503">
        <w:rPr>
          <w:rFonts w:eastAsia="PMingLiU" w:cstheme="minorHAnsi"/>
          <w:lang w:val="en-GB" w:eastAsia="zh-TW"/>
        </w:rPr>
        <w:t xml:space="preserve">a </w:t>
      </w:r>
      <w:r w:rsidRPr="00B466C6">
        <w:rPr>
          <w:rFonts w:eastAsia="PMingLiU" w:cstheme="minorHAnsi"/>
          <w:lang w:val="en-GB" w:eastAsia="zh-TW"/>
        </w:rPr>
        <w:t xml:space="preserve">directive antenna, </w:t>
      </w:r>
      <w:r>
        <w:rPr>
          <w:rFonts w:eastAsia="PMingLiU" w:cstheme="minorHAnsi"/>
          <w:lang w:val="en-GB" w:eastAsia="zh-TW"/>
        </w:rPr>
        <w:t>refer to</w:t>
      </w:r>
      <w:r w:rsidRPr="00B466C6">
        <w:rPr>
          <w:rFonts w:eastAsia="PMingLiU" w:cstheme="minorHAnsi"/>
          <w:lang w:val="en-GB" w:eastAsia="zh-TW"/>
        </w:rPr>
        <w:t xml:space="preserve"> “fixed or mounted” </w:t>
      </w:r>
      <w:r>
        <w:rPr>
          <w:rFonts w:eastAsia="PMingLiU" w:cstheme="minorHAnsi"/>
          <w:lang w:val="en-GB" w:eastAsia="zh-TW"/>
        </w:rPr>
        <w:t xml:space="preserve">devices </w:t>
      </w:r>
      <w:r w:rsidRPr="00B466C6">
        <w:rPr>
          <w:rFonts w:eastAsia="PMingLiU" w:cstheme="minorHAnsi"/>
          <w:lang w:val="en-GB" w:eastAsia="zh-TW"/>
        </w:rPr>
        <w:t>with the following power classes and capabilities</w:t>
      </w:r>
      <w:r w:rsidRPr="00AE7DA3">
        <w:t xml:space="preserve"> </w:t>
      </w:r>
      <w:r>
        <w:t>highlighted</w:t>
      </w:r>
      <w:r w:rsidRPr="00E33368">
        <w:t xml:space="preserve"> in TR</w:t>
      </w:r>
      <w:r>
        <w:t xml:space="preserve"> </w:t>
      </w:r>
      <w:r w:rsidRPr="00E33368">
        <w:t>38.821 [</w:t>
      </w:r>
      <w:r w:rsidR="00033E61">
        <w:t>3</w:t>
      </w:r>
      <w:r w:rsidRPr="00E33368">
        <w:t xml:space="preserve">] in Table 6.1.1.1-3: </w:t>
      </w:r>
      <w:r>
        <w:t>“</w:t>
      </w:r>
      <w:r w:rsidRPr="00E33368">
        <w:t>UE characteristi</w:t>
      </w:r>
      <w:r>
        <w:t>cs for system level simulations”</w:t>
      </w:r>
      <w:r w:rsidRPr="00B466C6">
        <w:rPr>
          <w:rFonts w:eastAsia="PMingLiU" w:cstheme="minorHAnsi"/>
          <w:lang w:val="en-GB" w:eastAsia="zh-TW"/>
        </w:rPr>
        <w:t>:</w:t>
      </w:r>
    </w:p>
    <w:p w14:paraId="49250F49" w14:textId="77777777" w:rsidR="00D54249" w:rsidRDefault="00D54249" w:rsidP="00D54249">
      <w:pPr>
        <w:spacing w:before="100" w:beforeAutospacing="1" w:after="100" w:afterAutospacing="1"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147"/>
        <w:gridCol w:w="1888"/>
        <w:gridCol w:w="3010"/>
      </w:tblGrid>
      <w:tr w:rsidR="00D54249" w:rsidRPr="00B923D6" w14:paraId="1422F184" w14:textId="77777777" w:rsidTr="00196FFD">
        <w:trPr>
          <w:trHeight w:val="318"/>
        </w:trPr>
        <w:tc>
          <w:tcPr>
            <w:tcW w:w="1250" w:type="pct"/>
            <w:shd w:val="clear" w:color="auto" w:fill="auto"/>
          </w:tcPr>
          <w:p w14:paraId="2DC8405B" w14:textId="77777777" w:rsidR="00D54249" w:rsidRPr="00B923D6" w:rsidRDefault="00D54249" w:rsidP="00196FFD">
            <w:pPr>
              <w:pStyle w:val="TAC"/>
            </w:pPr>
            <w:r w:rsidRPr="00B923D6">
              <w:t>Characteristics</w:t>
            </w:r>
          </w:p>
        </w:tc>
        <w:tc>
          <w:tcPr>
            <w:tcW w:w="1143" w:type="pct"/>
            <w:shd w:val="clear" w:color="auto" w:fill="EEECE1" w:themeFill="background2"/>
          </w:tcPr>
          <w:p w14:paraId="7659BEEB" w14:textId="77777777" w:rsidR="00D54249" w:rsidRPr="00B923D6" w:rsidRDefault="00D54249" w:rsidP="00196FFD">
            <w:pPr>
              <w:pStyle w:val="TAC"/>
            </w:pPr>
            <w:r w:rsidRPr="00E33368">
              <w:rPr>
                <w:b/>
                <w:bCs/>
              </w:rPr>
              <w:t>VSAT</w:t>
            </w:r>
            <w:r w:rsidRPr="00B923D6">
              <w:t xml:space="preserve"> (N</w:t>
            </w:r>
            <w:r>
              <w:t>OTE</w:t>
            </w:r>
            <w:r w:rsidRPr="00B923D6">
              <w:t xml:space="preserve"> 2)</w:t>
            </w:r>
          </w:p>
        </w:tc>
        <w:tc>
          <w:tcPr>
            <w:tcW w:w="1005" w:type="pct"/>
            <w:shd w:val="clear" w:color="auto" w:fill="auto"/>
          </w:tcPr>
          <w:p w14:paraId="6BFE31BB" w14:textId="77777777" w:rsidR="00D54249" w:rsidRPr="00B923D6" w:rsidRDefault="00D54249" w:rsidP="00196FFD">
            <w:pPr>
              <w:pStyle w:val="TAC"/>
            </w:pPr>
            <w:r w:rsidRPr="00B923D6">
              <w:t>Handheld</w:t>
            </w:r>
          </w:p>
        </w:tc>
        <w:tc>
          <w:tcPr>
            <w:tcW w:w="1602" w:type="pct"/>
            <w:shd w:val="clear" w:color="auto" w:fill="auto"/>
          </w:tcPr>
          <w:p w14:paraId="11C6D696" w14:textId="77777777" w:rsidR="00D54249" w:rsidRPr="00B923D6" w:rsidRDefault="00D54249" w:rsidP="00196FFD">
            <w:pPr>
              <w:pStyle w:val="TAC"/>
            </w:pPr>
            <w:r w:rsidRPr="00B923D6">
              <w:t>Other (N</w:t>
            </w:r>
            <w:r>
              <w:t>OTE 1</w:t>
            </w:r>
            <w:r w:rsidRPr="00B923D6">
              <w:t>)</w:t>
            </w:r>
          </w:p>
        </w:tc>
      </w:tr>
      <w:tr w:rsidR="00D54249" w:rsidRPr="00B923D6" w14:paraId="6F19E0AC" w14:textId="77777777" w:rsidTr="00196FFD">
        <w:tc>
          <w:tcPr>
            <w:tcW w:w="1250" w:type="pct"/>
            <w:shd w:val="clear" w:color="auto" w:fill="auto"/>
          </w:tcPr>
          <w:p w14:paraId="1B981133" w14:textId="77777777" w:rsidR="00D54249" w:rsidRPr="00B923D6" w:rsidRDefault="00D54249" w:rsidP="00196FFD">
            <w:pPr>
              <w:pStyle w:val="TAC"/>
            </w:pPr>
            <w:r w:rsidRPr="00B923D6">
              <w:t>Frequency band</w:t>
            </w:r>
          </w:p>
        </w:tc>
        <w:tc>
          <w:tcPr>
            <w:tcW w:w="1143" w:type="pct"/>
            <w:shd w:val="clear" w:color="auto" w:fill="EEECE1" w:themeFill="background2"/>
          </w:tcPr>
          <w:p w14:paraId="33D88681" w14:textId="77777777" w:rsidR="00D54249" w:rsidRPr="00B923D6" w:rsidRDefault="00D54249" w:rsidP="00196FFD">
            <w:pPr>
              <w:pStyle w:val="TAC"/>
            </w:pPr>
            <w:r w:rsidRPr="00B923D6">
              <w:t>Ka band (i.e. 30 GHz UL and 20 GHz DL)</w:t>
            </w:r>
          </w:p>
        </w:tc>
        <w:tc>
          <w:tcPr>
            <w:tcW w:w="1005" w:type="pct"/>
            <w:shd w:val="clear" w:color="auto" w:fill="auto"/>
          </w:tcPr>
          <w:p w14:paraId="14ACC674" w14:textId="77777777" w:rsidR="00D54249" w:rsidRPr="00B923D6" w:rsidRDefault="00D54249" w:rsidP="00196FFD">
            <w:pPr>
              <w:pStyle w:val="TAC"/>
            </w:pPr>
            <w:r w:rsidRPr="00B923D6">
              <w:t>S band (i.e. 2 GHz)</w:t>
            </w:r>
          </w:p>
        </w:tc>
        <w:tc>
          <w:tcPr>
            <w:tcW w:w="1602" w:type="pct"/>
            <w:shd w:val="clear" w:color="auto" w:fill="auto"/>
          </w:tcPr>
          <w:p w14:paraId="4345FD79" w14:textId="77777777" w:rsidR="00D54249" w:rsidRPr="00B923D6" w:rsidRDefault="00D54249" w:rsidP="00196FFD">
            <w:pPr>
              <w:pStyle w:val="TAC"/>
            </w:pPr>
            <w:r w:rsidRPr="00B923D6">
              <w:t>Ka band (i.e. 30 GHz UL and 20 GHz DL)</w:t>
            </w:r>
          </w:p>
        </w:tc>
      </w:tr>
      <w:tr w:rsidR="00D54249" w:rsidRPr="00B923D6" w14:paraId="246B385D" w14:textId="77777777" w:rsidTr="00196FFD">
        <w:tc>
          <w:tcPr>
            <w:tcW w:w="1250" w:type="pct"/>
            <w:shd w:val="clear" w:color="auto" w:fill="auto"/>
          </w:tcPr>
          <w:p w14:paraId="4ECD1EE5" w14:textId="77777777" w:rsidR="00D54249" w:rsidRPr="00B923D6" w:rsidRDefault="00D54249" w:rsidP="00196FFD">
            <w:pPr>
              <w:pStyle w:val="TAC"/>
            </w:pPr>
            <w:r w:rsidRPr="00B923D6">
              <w:t>Antenna type and configuration</w:t>
            </w:r>
          </w:p>
        </w:tc>
        <w:tc>
          <w:tcPr>
            <w:tcW w:w="1143" w:type="pct"/>
            <w:shd w:val="clear" w:color="auto" w:fill="EEECE1" w:themeFill="background2"/>
          </w:tcPr>
          <w:p w14:paraId="2E270D23" w14:textId="77777777" w:rsidR="00D54249" w:rsidRPr="00B923D6" w:rsidRDefault="00D54249" w:rsidP="00196FFD">
            <w:pPr>
              <w:pStyle w:val="TAC"/>
            </w:pPr>
            <w:r w:rsidRPr="00B923D6">
              <w:t>Directional</w:t>
            </w:r>
          </w:p>
          <w:p w14:paraId="2B2FB84E" w14:textId="77777777" w:rsidR="00D54249" w:rsidRPr="00B923D6" w:rsidRDefault="00D54249" w:rsidP="00196FFD">
            <w:pPr>
              <w:pStyle w:val="TAC"/>
            </w:pPr>
            <w:r w:rsidRPr="00B923D6">
              <w:t>Section 6.4.1 of [2] with 60 cm equivalent aperture diameter</w:t>
            </w:r>
          </w:p>
        </w:tc>
        <w:tc>
          <w:tcPr>
            <w:tcW w:w="1005" w:type="pct"/>
            <w:shd w:val="clear" w:color="auto" w:fill="auto"/>
          </w:tcPr>
          <w:p w14:paraId="60BE51D7" w14:textId="77777777" w:rsidR="00D54249" w:rsidRPr="00B923D6" w:rsidRDefault="00D54249" w:rsidP="00196FFD">
            <w:pPr>
              <w:pStyle w:val="TAC"/>
            </w:pPr>
            <w:r w:rsidRPr="00B923D6">
              <w:t>(1, 1, 2) with omni-directional antenna element</w:t>
            </w:r>
          </w:p>
          <w:p w14:paraId="00568637" w14:textId="77777777" w:rsidR="00D54249" w:rsidRPr="00B923D6" w:rsidRDefault="00D54249" w:rsidP="00196FFD">
            <w:pPr>
              <w:pStyle w:val="TAC"/>
            </w:pPr>
          </w:p>
        </w:tc>
        <w:tc>
          <w:tcPr>
            <w:tcW w:w="1602" w:type="pct"/>
            <w:shd w:val="clear" w:color="auto" w:fill="auto"/>
          </w:tcPr>
          <w:p w14:paraId="1267AF0B" w14:textId="77777777" w:rsidR="00D54249" w:rsidRPr="00B923D6" w:rsidRDefault="00D54249" w:rsidP="00196FFD">
            <w:pPr>
              <w:pStyle w:val="TAC"/>
            </w:pPr>
            <w:r w:rsidRPr="00B923D6">
              <w:t>Directional</w:t>
            </w:r>
          </w:p>
          <w:p w14:paraId="2EB30247" w14:textId="77777777" w:rsidR="00D54249" w:rsidRPr="00B923D6" w:rsidRDefault="00D54249" w:rsidP="00196FFD">
            <w:pPr>
              <w:pStyle w:val="TAC"/>
            </w:pPr>
            <w:r w:rsidRPr="00B923D6">
              <w:t>(</w:t>
            </w:r>
            <w:proofErr w:type="spellStart"/>
            <w:r w:rsidRPr="00B923D6">
              <w:t>M,N,P,Mg,Ng</w:t>
            </w:r>
            <w:proofErr w:type="spellEnd"/>
            <w:r w:rsidRPr="00B923D6">
              <w:t>) = (TBD,TBD,2,1,1); (</w:t>
            </w:r>
            <w:proofErr w:type="spellStart"/>
            <w:r w:rsidRPr="00B923D6">
              <w:t>dV,dH</w:t>
            </w:r>
            <w:proofErr w:type="spellEnd"/>
            <w:r w:rsidRPr="00B923D6">
              <w:t xml:space="preserve">) = (TBD, TBD)λ with directional antenna element (HPBW=65 </w:t>
            </w:r>
            <w:proofErr w:type="spellStart"/>
            <w:r w:rsidRPr="00B923D6">
              <w:t>deg</w:t>
            </w:r>
            <w:proofErr w:type="spellEnd"/>
            <w:r w:rsidRPr="00B923D6">
              <w:t>)</w:t>
            </w:r>
          </w:p>
        </w:tc>
      </w:tr>
      <w:tr w:rsidR="00D54249" w:rsidRPr="00B923D6" w14:paraId="07259009" w14:textId="77777777" w:rsidTr="00196FFD">
        <w:tc>
          <w:tcPr>
            <w:tcW w:w="1250" w:type="pct"/>
            <w:shd w:val="clear" w:color="auto" w:fill="auto"/>
          </w:tcPr>
          <w:p w14:paraId="405E1A48" w14:textId="77777777" w:rsidR="00D54249" w:rsidRPr="00B923D6" w:rsidRDefault="00D54249" w:rsidP="00196FFD">
            <w:pPr>
              <w:pStyle w:val="TAC"/>
            </w:pPr>
            <w:r w:rsidRPr="00B923D6">
              <w:t>Polarisation</w:t>
            </w:r>
          </w:p>
        </w:tc>
        <w:tc>
          <w:tcPr>
            <w:tcW w:w="1143" w:type="pct"/>
            <w:shd w:val="clear" w:color="auto" w:fill="EEECE1" w:themeFill="background2"/>
          </w:tcPr>
          <w:p w14:paraId="75231578" w14:textId="77777777" w:rsidR="00D54249" w:rsidRPr="00B923D6" w:rsidRDefault="00D54249" w:rsidP="00196FFD">
            <w:pPr>
              <w:pStyle w:val="TAC"/>
            </w:pPr>
            <w:r w:rsidRPr="00B923D6">
              <w:t>circular</w:t>
            </w:r>
          </w:p>
        </w:tc>
        <w:tc>
          <w:tcPr>
            <w:tcW w:w="1005" w:type="pct"/>
            <w:shd w:val="clear" w:color="auto" w:fill="auto"/>
          </w:tcPr>
          <w:p w14:paraId="5DFB8A36" w14:textId="77777777" w:rsidR="00D54249" w:rsidRPr="00B923D6" w:rsidRDefault="00D54249" w:rsidP="00196FFD">
            <w:pPr>
              <w:pStyle w:val="TAC"/>
            </w:pPr>
            <w:r w:rsidRPr="00B923D6">
              <w:t>Linear: +/-45°X-pol</w:t>
            </w:r>
          </w:p>
        </w:tc>
        <w:tc>
          <w:tcPr>
            <w:tcW w:w="1602" w:type="pct"/>
            <w:shd w:val="clear" w:color="auto" w:fill="auto"/>
          </w:tcPr>
          <w:p w14:paraId="15F22FEF" w14:textId="77777777" w:rsidR="00D54249" w:rsidRPr="00B923D6" w:rsidRDefault="00D54249" w:rsidP="00196FFD">
            <w:pPr>
              <w:pStyle w:val="TAC"/>
            </w:pPr>
            <w:r w:rsidRPr="00B923D6">
              <w:t>Linear: +/-45°X-pol</w:t>
            </w:r>
          </w:p>
        </w:tc>
      </w:tr>
      <w:tr w:rsidR="00D54249" w:rsidRPr="00B923D6" w14:paraId="0ADC395E" w14:textId="77777777" w:rsidTr="00196FFD">
        <w:tc>
          <w:tcPr>
            <w:tcW w:w="1250" w:type="pct"/>
            <w:shd w:val="clear" w:color="auto" w:fill="auto"/>
          </w:tcPr>
          <w:p w14:paraId="47136330" w14:textId="77777777" w:rsidR="00D54249" w:rsidRPr="00B923D6" w:rsidRDefault="00D54249" w:rsidP="00196FFD">
            <w:pPr>
              <w:pStyle w:val="TAC"/>
            </w:pPr>
            <w:r w:rsidRPr="00B923D6">
              <w:t xml:space="preserve">Rx Antenna gain </w:t>
            </w:r>
          </w:p>
        </w:tc>
        <w:tc>
          <w:tcPr>
            <w:tcW w:w="1143" w:type="pct"/>
            <w:shd w:val="clear" w:color="auto" w:fill="EEECE1" w:themeFill="background2"/>
          </w:tcPr>
          <w:p w14:paraId="4DD111F0" w14:textId="77777777" w:rsidR="00D54249" w:rsidRPr="00B923D6" w:rsidRDefault="00D54249" w:rsidP="00196FFD">
            <w:pPr>
              <w:pStyle w:val="TAC"/>
            </w:pPr>
            <w:r w:rsidRPr="00B923D6">
              <w:t xml:space="preserve">39.7 </w:t>
            </w:r>
            <w:proofErr w:type="spellStart"/>
            <w:r w:rsidRPr="00B923D6">
              <w:t>dBi</w:t>
            </w:r>
            <w:proofErr w:type="spellEnd"/>
            <w:r w:rsidRPr="00B923D6">
              <w:t xml:space="preserve"> </w:t>
            </w:r>
          </w:p>
        </w:tc>
        <w:tc>
          <w:tcPr>
            <w:tcW w:w="1005" w:type="pct"/>
            <w:shd w:val="clear" w:color="auto" w:fill="auto"/>
          </w:tcPr>
          <w:p w14:paraId="68A9F46F" w14:textId="77777777" w:rsidR="00D54249" w:rsidRPr="00B923D6" w:rsidRDefault="00D54249" w:rsidP="00196FFD">
            <w:pPr>
              <w:pStyle w:val="TAC"/>
            </w:pPr>
            <w:r w:rsidRPr="00B923D6">
              <w:t xml:space="preserve">0 </w:t>
            </w:r>
            <w:proofErr w:type="spellStart"/>
            <w:r w:rsidRPr="00B923D6">
              <w:t>dBi</w:t>
            </w:r>
            <w:proofErr w:type="spellEnd"/>
            <w:r w:rsidRPr="00B923D6">
              <w:t xml:space="preserve"> per element</w:t>
            </w:r>
          </w:p>
        </w:tc>
        <w:tc>
          <w:tcPr>
            <w:tcW w:w="1602" w:type="pct"/>
            <w:shd w:val="clear" w:color="auto" w:fill="auto"/>
          </w:tcPr>
          <w:p w14:paraId="5B1334C4" w14:textId="77777777" w:rsidR="00D54249" w:rsidRPr="00B923D6" w:rsidRDefault="00D54249" w:rsidP="00196FFD">
            <w:pPr>
              <w:pStyle w:val="TAC"/>
            </w:pPr>
            <w:r w:rsidRPr="00B923D6">
              <w:t xml:space="preserve">TBD </w:t>
            </w:r>
            <w:proofErr w:type="spellStart"/>
            <w:r w:rsidRPr="00B923D6">
              <w:t>dBi</w:t>
            </w:r>
            <w:proofErr w:type="spellEnd"/>
            <w:r w:rsidRPr="00B923D6">
              <w:t xml:space="preserve"> per element</w:t>
            </w:r>
          </w:p>
        </w:tc>
      </w:tr>
      <w:tr w:rsidR="00D54249" w:rsidRPr="00B923D6" w14:paraId="7FEFB6D2" w14:textId="77777777" w:rsidTr="00196FFD">
        <w:tc>
          <w:tcPr>
            <w:tcW w:w="1250" w:type="pct"/>
            <w:shd w:val="clear" w:color="auto" w:fill="auto"/>
          </w:tcPr>
          <w:p w14:paraId="3D918FC9" w14:textId="77777777" w:rsidR="00D54249" w:rsidRPr="00B923D6" w:rsidRDefault="00D54249" w:rsidP="00196FFD">
            <w:pPr>
              <w:pStyle w:val="TAC"/>
            </w:pPr>
            <w:r w:rsidRPr="00B923D6">
              <w:t>Antenna temperature</w:t>
            </w:r>
          </w:p>
        </w:tc>
        <w:tc>
          <w:tcPr>
            <w:tcW w:w="1143" w:type="pct"/>
            <w:shd w:val="clear" w:color="auto" w:fill="EEECE1" w:themeFill="background2"/>
          </w:tcPr>
          <w:p w14:paraId="1445D42F" w14:textId="77777777" w:rsidR="00D54249" w:rsidRPr="00B923D6" w:rsidRDefault="00D54249" w:rsidP="00196FFD">
            <w:pPr>
              <w:pStyle w:val="TAC"/>
            </w:pPr>
            <w:r w:rsidRPr="00B923D6">
              <w:t>150 K</w:t>
            </w:r>
          </w:p>
        </w:tc>
        <w:tc>
          <w:tcPr>
            <w:tcW w:w="1005" w:type="pct"/>
            <w:shd w:val="clear" w:color="auto" w:fill="auto"/>
          </w:tcPr>
          <w:p w14:paraId="55E9D176" w14:textId="77777777" w:rsidR="00D54249" w:rsidRPr="00B923D6" w:rsidRDefault="00D54249" w:rsidP="00196FFD">
            <w:pPr>
              <w:pStyle w:val="TAC"/>
            </w:pPr>
            <w:r w:rsidRPr="00B923D6">
              <w:t>290 K</w:t>
            </w:r>
          </w:p>
        </w:tc>
        <w:tc>
          <w:tcPr>
            <w:tcW w:w="1602" w:type="pct"/>
            <w:shd w:val="clear" w:color="auto" w:fill="auto"/>
          </w:tcPr>
          <w:p w14:paraId="0615732A" w14:textId="77777777" w:rsidR="00D54249" w:rsidRPr="00B923D6" w:rsidRDefault="00D54249" w:rsidP="00196FFD">
            <w:pPr>
              <w:pStyle w:val="TAC"/>
            </w:pPr>
            <w:r w:rsidRPr="00B923D6">
              <w:t>TBD K</w:t>
            </w:r>
          </w:p>
        </w:tc>
      </w:tr>
      <w:tr w:rsidR="00D54249" w:rsidRPr="00B923D6" w14:paraId="412261DF" w14:textId="77777777" w:rsidTr="00196FFD">
        <w:tc>
          <w:tcPr>
            <w:tcW w:w="1250" w:type="pct"/>
            <w:shd w:val="clear" w:color="auto" w:fill="auto"/>
          </w:tcPr>
          <w:p w14:paraId="2A4588B5" w14:textId="77777777" w:rsidR="00D54249" w:rsidRPr="00B923D6" w:rsidRDefault="00D54249" w:rsidP="00196FFD">
            <w:pPr>
              <w:pStyle w:val="TAC"/>
            </w:pPr>
            <w:r w:rsidRPr="00B923D6">
              <w:t>Noise figure</w:t>
            </w:r>
          </w:p>
        </w:tc>
        <w:tc>
          <w:tcPr>
            <w:tcW w:w="1143" w:type="pct"/>
            <w:shd w:val="clear" w:color="auto" w:fill="EEECE1" w:themeFill="background2"/>
          </w:tcPr>
          <w:p w14:paraId="489A4951" w14:textId="77777777" w:rsidR="00D54249" w:rsidRPr="00B923D6" w:rsidRDefault="00D54249" w:rsidP="00196FFD">
            <w:pPr>
              <w:pStyle w:val="TAC"/>
            </w:pPr>
            <w:r w:rsidRPr="00B923D6">
              <w:t>1.2 dB</w:t>
            </w:r>
          </w:p>
        </w:tc>
        <w:tc>
          <w:tcPr>
            <w:tcW w:w="1005" w:type="pct"/>
            <w:shd w:val="clear" w:color="auto" w:fill="auto"/>
          </w:tcPr>
          <w:p w14:paraId="61FB7FCA" w14:textId="77777777" w:rsidR="00D54249" w:rsidRPr="00B923D6" w:rsidRDefault="00D54249" w:rsidP="00196FFD">
            <w:pPr>
              <w:pStyle w:val="TAC"/>
            </w:pPr>
            <w:r w:rsidRPr="00B923D6">
              <w:t>7 dB</w:t>
            </w:r>
          </w:p>
        </w:tc>
        <w:tc>
          <w:tcPr>
            <w:tcW w:w="1602" w:type="pct"/>
            <w:shd w:val="clear" w:color="auto" w:fill="auto"/>
          </w:tcPr>
          <w:p w14:paraId="086260A5" w14:textId="77777777" w:rsidR="00D54249" w:rsidRPr="00B923D6" w:rsidRDefault="00D54249" w:rsidP="00196FFD">
            <w:pPr>
              <w:pStyle w:val="TAC"/>
            </w:pPr>
            <w:r w:rsidRPr="00B923D6">
              <w:t>TBD dB</w:t>
            </w:r>
          </w:p>
        </w:tc>
      </w:tr>
      <w:tr w:rsidR="00D54249" w:rsidRPr="00B923D6" w14:paraId="59BF8E85" w14:textId="77777777" w:rsidTr="00196FFD">
        <w:tc>
          <w:tcPr>
            <w:tcW w:w="1250" w:type="pct"/>
            <w:shd w:val="clear" w:color="auto" w:fill="auto"/>
          </w:tcPr>
          <w:p w14:paraId="5F11903C" w14:textId="77777777" w:rsidR="00D54249" w:rsidRPr="00B923D6" w:rsidRDefault="00D54249" w:rsidP="00196FFD">
            <w:pPr>
              <w:pStyle w:val="TAC"/>
            </w:pPr>
            <w:r w:rsidRPr="00B923D6">
              <w:t>Tx transmit power</w:t>
            </w:r>
          </w:p>
        </w:tc>
        <w:tc>
          <w:tcPr>
            <w:tcW w:w="1143" w:type="pct"/>
            <w:shd w:val="clear" w:color="auto" w:fill="EEECE1" w:themeFill="background2"/>
          </w:tcPr>
          <w:p w14:paraId="3FD74109" w14:textId="77777777" w:rsidR="00D54249" w:rsidRPr="00B923D6" w:rsidRDefault="00D54249" w:rsidP="00196FFD">
            <w:pPr>
              <w:pStyle w:val="TAC"/>
            </w:pPr>
            <w:r w:rsidRPr="00B923D6">
              <w:t>2 W (33 dBm)</w:t>
            </w:r>
          </w:p>
        </w:tc>
        <w:tc>
          <w:tcPr>
            <w:tcW w:w="1005" w:type="pct"/>
            <w:shd w:val="clear" w:color="auto" w:fill="auto"/>
          </w:tcPr>
          <w:p w14:paraId="3FE6DE0C" w14:textId="77777777" w:rsidR="00D54249" w:rsidRPr="00B923D6" w:rsidRDefault="00D54249" w:rsidP="00196FFD">
            <w:pPr>
              <w:pStyle w:val="TAC"/>
            </w:pPr>
            <w:r w:rsidRPr="00B923D6">
              <w:t xml:space="preserve">200 </w:t>
            </w:r>
            <w:proofErr w:type="spellStart"/>
            <w:r w:rsidRPr="00B923D6">
              <w:t>mW</w:t>
            </w:r>
            <w:proofErr w:type="spellEnd"/>
            <w:r w:rsidRPr="00B923D6">
              <w:t xml:space="preserve"> (23 dBm)</w:t>
            </w:r>
          </w:p>
        </w:tc>
        <w:tc>
          <w:tcPr>
            <w:tcW w:w="1602" w:type="pct"/>
            <w:shd w:val="clear" w:color="auto" w:fill="auto"/>
          </w:tcPr>
          <w:p w14:paraId="16E13BCB" w14:textId="77777777" w:rsidR="00D54249" w:rsidRPr="00B923D6" w:rsidRDefault="00D54249" w:rsidP="00196FFD">
            <w:pPr>
              <w:pStyle w:val="TAC"/>
            </w:pPr>
            <w:r w:rsidRPr="00B923D6">
              <w:t>[TBD W (TBD dBm)]</w:t>
            </w:r>
          </w:p>
        </w:tc>
      </w:tr>
      <w:tr w:rsidR="00D54249" w:rsidRPr="00B923D6" w14:paraId="657B8766" w14:textId="77777777" w:rsidTr="00196FFD">
        <w:tc>
          <w:tcPr>
            <w:tcW w:w="1250" w:type="pct"/>
            <w:shd w:val="clear" w:color="auto" w:fill="auto"/>
          </w:tcPr>
          <w:p w14:paraId="24CB71DD" w14:textId="77777777" w:rsidR="00D54249" w:rsidRPr="00B923D6" w:rsidRDefault="00D54249" w:rsidP="00196FFD">
            <w:pPr>
              <w:pStyle w:val="TAC"/>
            </w:pPr>
            <w:r w:rsidRPr="00B923D6">
              <w:t>Tx antenna gain</w:t>
            </w:r>
          </w:p>
        </w:tc>
        <w:tc>
          <w:tcPr>
            <w:tcW w:w="1143" w:type="pct"/>
            <w:shd w:val="clear" w:color="auto" w:fill="EEECE1" w:themeFill="background2"/>
          </w:tcPr>
          <w:p w14:paraId="2BDBF431" w14:textId="77777777" w:rsidR="00D54249" w:rsidRPr="00B923D6" w:rsidRDefault="00D54249" w:rsidP="00196FFD">
            <w:pPr>
              <w:pStyle w:val="TAC"/>
            </w:pPr>
            <w:r w:rsidRPr="00B923D6">
              <w:t xml:space="preserve">43.2 </w:t>
            </w:r>
            <w:proofErr w:type="spellStart"/>
            <w:r w:rsidRPr="00B923D6">
              <w:t>dBi</w:t>
            </w:r>
            <w:proofErr w:type="spellEnd"/>
          </w:p>
        </w:tc>
        <w:tc>
          <w:tcPr>
            <w:tcW w:w="1005" w:type="pct"/>
            <w:shd w:val="clear" w:color="auto" w:fill="auto"/>
          </w:tcPr>
          <w:p w14:paraId="3033CB87" w14:textId="77777777" w:rsidR="00D54249" w:rsidRPr="00B923D6" w:rsidRDefault="00D54249" w:rsidP="00196FFD">
            <w:pPr>
              <w:pStyle w:val="TAC"/>
            </w:pPr>
            <w:r w:rsidRPr="00B923D6">
              <w:t xml:space="preserve">0 </w:t>
            </w:r>
            <w:proofErr w:type="spellStart"/>
            <w:r w:rsidRPr="00B923D6">
              <w:t>dBi</w:t>
            </w:r>
            <w:proofErr w:type="spellEnd"/>
            <w:r w:rsidRPr="00B923D6">
              <w:t xml:space="preserve"> per element</w:t>
            </w:r>
          </w:p>
        </w:tc>
        <w:tc>
          <w:tcPr>
            <w:tcW w:w="1602" w:type="pct"/>
            <w:shd w:val="clear" w:color="auto" w:fill="auto"/>
          </w:tcPr>
          <w:p w14:paraId="4E13B7B5" w14:textId="77777777" w:rsidR="00D54249" w:rsidRPr="00B923D6" w:rsidRDefault="00D54249" w:rsidP="00196FFD">
            <w:pPr>
              <w:pStyle w:val="TAC"/>
            </w:pPr>
            <w:r w:rsidRPr="00B923D6">
              <w:t xml:space="preserve">TBD </w:t>
            </w:r>
            <w:proofErr w:type="spellStart"/>
            <w:r w:rsidRPr="00B923D6">
              <w:t>dBi</w:t>
            </w:r>
            <w:proofErr w:type="spellEnd"/>
            <w:r w:rsidRPr="00B923D6">
              <w:t xml:space="preserve"> per element</w:t>
            </w:r>
          </w:p>
        </w:tc>
      </w:tr>
      <w:tr w:rsidR="00D54249" w:rsidRPr="00450CE8" w14:paraId="39C7E577" w14:textId="77777777" w:rsidTr="00196FFD">
        <w:tc>
          <w:tcPr>
            <w:tcW w:w="5000" w:type="pct"/>
            <w:gridSpan w:val="4"/>
            <w:shd w:val="clear" w:color="auto" w:fill="auto"/>
          </w:tcPr>
          <w:p w14:paraId="4F063C6E" w14:textId="77777777" w:rsidR="00D54249" w:rsidRPr="00450CE8" w:rsidRDefault="00D54249" w:rsidP="00196FFD">
            <w:pPr>
              <w:pStyle w:val="TAN"/>
            </w:pPr>
            <w:r>
              <w:t>NOTE</w:t>
            </w:r>
            <w:r w:rsidRPr="00084114">
              <w:t xml:space="preserve"> </w:t>
            </w:r>
            <w:r w:rsidRPr="00450CE8">
              <w:t>1:</w:t>
            </w:r>
            <w:r>
              <w:tab/>
            </w:r>
            <w:r w:rsidRPr="00450CE8">
              <w:t>Moving platforms (e.g., aircrafts, vessels), building mounted devices. These values are provided for information.</w:t>
            </w:r>
          </w:p>
          <w:p w14:paraId="3D4922C6" w14:textId="77777777" w:rsidR="00D54249" w:rsidRPr="00450CE8" w:rsidRDefault="00D54249" w:rsidP="00196FFD">
            <w:pPr>
              <w:pStyle w:val="TAN"/>
            </w:pPr>
            <w:r>
              <w:t>NOTE</w:t>
            </w:r>
            <w:r w:rsidRPr="00450CE8">
              <w:t xml:space="preserve"> 2:</w:t>
            </w:r>
            <w:r>
              <w:tab/>
            </w:r>
            <w:r w:rsidRPr="00450CE8">
              <w:t>VSAT terminal characteristics could be implemented with phased array antenna</w:t>
            </w:r>
          </w:p>
        </w:tc>
      </w:tr>
    </w:tbl>
    <w:p w14:paraId="44BAD069" w14:textId="77777777" w:rsidR="00D54249" w:rsidRPr="001676B2" w:rsidRDefault="00620FF5" w:rsidP="00D54249">
      <w:pPr>
        <w:spacing w:before="60" w:after="60" w:line="240" w:lineRule="auto"/>
        <w:jc w:val="center"/>
        <w:rPr>
          <w:rFonts w:ascii="Calibri" w:eastAsia="Calibri" w:hAnsi="Calibri" w:cs="Calibri"/>
          <w:b/>
          <w:bCs/>
          <w:sz w:val="20"/>
          <w:szCs w:val="20"/>
        </w:rPr>
      </w:pPr>
      <w:r>
        <w:rPr>
          <w:b/>
          <w:bCs/>
          <w:sz w:val="20"/>
          <w:szCs w:val="20"/>
        </w:rPr>
        <w:t xml:space="preserve">3GPP </w:t>
      </w:r>
      <w:r w:rsidR="00D54249" w:rsidRPr="001676B2">
        <w:rPr>
          <w:b/>
          <w:bCs/>
          <w:sz w:val="20"/>
          <w:szCs w:val="20"/>
        </w:rPr>
        <w:t>TR 38.</w:t>
      </w:r>
      <w:r w:rsidR="00D54249">
        <w:rPr>
          <w:b/>
          <w:bCs/>
          <w:sz w:val="20"/>
          <w:szCs w:val="20"/>
        </w:rPr>
        <w:t>8</w:t>
      </w:r>
      <w:r w:rsidR="00D54249" w:rsidRPr="001676B2">
        <w:rPr>
          <w:b/>
          <w:bCs/>
          <w:sz w:val="20"/>
          <w:szCs w:val="20"/>
        </w:rPr>
        <w:t>21: Table 6.1.1.1-3: UE characteristics for system level simulations</w:t>
      </w:r>
    </w:p>
    <w:p w14:paraId="4DDA1F3D" w14:textId="49F657AB" w:rsidR="00D54249" w:rsidRDefault="00C70676" w:rsidP="00D54249">
      <w:pPr>
        <w:spacing w:before="100" w:beforeAutospacing="1" w:after="60" w:line="240" w:lineRule="auto"/>
        <w:rPr>
          <w:rFonts w:eastAsia="PMingLiU" w:cstheme="minorHAnsi"/>
          <w:lang w:val="en-GB" w:eastAsia="zh-TW"/>
        </w:rPr>
      </w:pPr>
      <w:r>
        <w:rPr>
          <w:rFonts w:eastAsia="PMingLiU" w:cstheme="minorHAnsi"/>
          <w:lang w:val="en-GB" w:eastAsia="zh-TW"/>
        </w:rPr>
        <w:t xml:space="preserve">As described in </w:t>
      </w:r>
      <w:r w:rsidRPr="00C70676">
        <w:rPr>
          <w:rFonts w:eastAsia="PMingLiU" w:cstheme="minorHAnsi"/>
          <w:lang w:val="en-GB" w:eastAsia="zh-TW"/>
        </w:rPr>
        <w:t>RP-202732</w:t>
      </w:r>
      <w:r w:rsidR="0023461E">
        <w:rPr>
          <w:rFonts w:eastAsia="PMingLiU" w:cstheme="minorHAnsi"/>
          <w:lang w:val="en-GB" w:eastAsia="zh-TW"/>
        </w:rPr>
        <w:t xml:space="preserve"> </w:t>
      </w:r>
      <w:r w:rsidR="00254429">
        <w:rPr>
          <w:rFonts w:eastAsia="PMingLiU" w:cstheme="minorHAnsi"/>
          <w:lang w:val="en-GB" w:eastAsia="zh-TW"/>
        </w:rPr>
        <w:t>[</w:t>
      </w:r>
      <w:r w:rsidR="00245114">
        <w:rPr>
          <w:rFonts w:eastAsia="PMingLiU" w:cstheme="minorHAnsi"/>
          <w:lang w:val="en-GB" w:eastAsia="zh-TW"/>
        </w:rPr>
        <w:t>5</w:t>
      </w:r>
      <w:r w:rsidR="00254429">
        <w:rPr>
          <w:rFonts w:eastAsia="PMingLiU" w:cstheme="minorHAnsi"/>
          <w:lang w:val="en-GB" w:eastAsia="zh-TW"/>
        </w:rPr>
        <w:t>]</w:t>
      </w:r>
      <w:r>
        <w:rPr>
          <w:rFonts w:eastAsia="PMingLiU" w:cstheme="minorHAnsi"/>
          <w:lang w:val="en-GB" w:eastAsia="zh-TW"/>
        </w:rPr>
        <w:t>, it</w:t>
      </w:r>
      <w:r w:rsidR="00D54249">
        <w:rPr>
          <w:rFonts w:eastAsia="PMingLiU" w:cstheme="minorHAnsi"/>
          <w:lang w:val="en-GB" w:eastAsia="zh-TW"/>
        </w:rPr>
        <w:t xml:space="preserve"> shall be understood that m</w:t>
      </w:r>
      <w:r w:rsidR="00D54249" w:rsidRPr="00BD74A9">
        <w:rPr>
          <w:rFonts w:eastAsia="PMingLiU" w:cstheme="minorHAnsi"/>
          <w:lang w:val="en-GB" w:eastAsia="zh-TW"/>
        </w:rPr>
        <w:t xml:space="preserve">oving platform mounted </w:t>
      </w:r>
      <w:r w:rsidR="00D54249">
        <w:rPr>
          <w:rFonts w:eastAsia="PMingLiU" w:cstheme="minorHAnsi"/>
          <w:lang w:val="en-GB" w:eastAsia="zh-TW"/>
        </w:rPr>
        <w:t>“VSAT” devices refer to ESOMP (Earth Station On Moving Platform) or ESIM (Earth Station In Motion) [</w:t>
      </w:r>
      <w:r w:rsidR="00946041">
        <w:rPr>
          <w:rFonts w:eastAsia="PMingLiU" w:cstheme="minorHAnsi"/>
          <w:lang w:val="en-GB" w:eastAsia="zh-TW"/>
        </w:rPr>
        <w:t>4</w:t>
      </w:r>
      <w:r w:rsidR="00D54249">
        <w:rPr>
          <w:rFonts w:eastAsia="PMingLiU" w:cstheme="minorHAnsi"/>
          <w:lang w:val="en-GB" w:eastAsia="zh-TW"/>
        </w:rPr>
        <w:t xml:space="preserve">]. Moving platforms may refer to </w:t>
      </w:r>
      <w:r w:rsidR="00D54249" w:rsidRPr="00B466C6">
        <w:rPr>
          <w:rFonts w:eastAsia="PMingLiU" w:cstheme="minorHAnsi"/>
          <w:lang w:val="en-GB" w:eastAsia="zh-TW"/>
        </w:rPr>
        <w:t xml:space="preserve">aircraft, ships/vessels, </w:t>
      </w:r>
      <w:r w:rsidR="002C0503">
        <w:rPr>
          <w:rFonts w:eastAsia="PMingLiU" w:cstheme="minorHAnsi"/>
          <w:lang w:val="en-GB" w:eastAsia="zh-TW"/>
        </w:rPr>
        <w:t xml:space="preserve">a </w:t>
      </w:r>
      <w:r w:rsidR="00D54249" w:rsidRPr="00B466C6">
        <w:rPr>
          <w:rFonts w:eastAsia="PMingLiU" w:cstheme="minorHAnsi"/>
          <w:lang w:val="en-GB" w:eastAsia="zh-TW"/>
        </w:rPr>
        <w:t>fast train</w:t>
      </w:r>
      <w:r w:rsidR="002C0503">
        <w:rPr>
          <w:rFonts w:eastAsia="PMingLiU" w:cstheme="minorHAnsi"/>
          <w:lang w:val="en-GB" w:eastAsia="zh-TW"/>
        </w:rPr>
        <w:t>,</w:t>
      </w:r>
      <w:r w:rsidR="00D54249">
        <w:rPr>
          <w:rFonts w:eastAsia="PMingLiU" w:cstheme="minorHAnsi"/>
          <w:lang w:val="en-GB" w:eastAsia="zh-TW"/>
        </w:rPr>
        <w:t xml:space="preserve"> or land vehicles.</w:t>
      </w:r>
    </w:p>
    <w:p w14:paraId="43ED51DC" w14:textId="77777777" w:rsidR="00D54249" w:rsidRDefault="00D54249" w:rsidP="00D54249">
      <w:pPr>
        <w:spacing w:before="100" w:beforeAutospacing="1" w:after="60" w:line="240" w:lineRule="auto"/>
        <w:rPr>
          <w:rFonts w:eastAsia="PMingLiU" w:cstheme="minorHAnsi"/>
          <w:lang w:val="en-GB" w:eastAsia="zh-TW"/>
        </w:rPr>
      </w:pPr>
      <w:r>
        <w:rPr>
          <w:rFonts w:eastAsia="PMingLiU" w:cstheme="minorHAnsi"/>
          <w:lang w:val="en-GB" w:eastAsia="zh-TW"/>
        </w:rPr>
        <w:t>In order to define the RF requirements for “VSAT” devices operating in Ka band, 3GPP RAN4 may consider the following harmonized standard developed by ETSI</w:t>
      </w:r>
      <w:r w:rsidR="00172458">
        <w:rPr>
          <w:rFonts w:eastAsia="PMingLiU" w:cstheme="minorHAnsi"/>
          <w:lang w:val="en-GB" w:eastAsia="zh-TW"/>
        </w:rPr>
        <w:t xml:space="preserve"> as in </w:t>
      </w:r>
      <w:r w:rsidR="0099766A">
        <w:rPr>
          <w:rFonts w:eastAsia="PMingLiU" w:cstheme="minorHAnsi"/>
          <w:lang w:val="en-GB" w:eastAsia="zh-TW"/>
        </w:rPr>
        <w:t>[</w:t>
      </w:r>
      <w:r w:rsidR="007A26B4">
        <w:rPr>
          <w:rFonts w:eastAsia="PMingLiU" w:cstheme="minorHAnsi"/>
          <w:lang w:val="en-GB" w:eastAsia="zh-TW"/>
        </w:rPr>
        <w:t>7</w:t>
      </w:r>
      <w:r w:rsidR="0099766A">
        <w:rPr>
          <w:rFonts w:eastAsia="PMingLiU" w:cstheme="minorHAnsi"/>
          <w:lang w:val="en-GB" w:eastAsia="zh-TW"/>
        </w:rPr>
        <w:t>], [</w:t>
      </w:r>
      <w:r w:rsidR="007A26B4">
        <w:rPr>
          <w:rFonts w:eastAsia="PMingLiU" w:cstheme="minorHAnsi"/>
          <w:lang w:val="en-GB" w:eastAsia="zh-TW"/>
        </w:rPr>
        <w:t>8</w:t>
      </w:r>
      <w:r w:rsidR="0099766A">
        <w:rPr>
          <w:rFonts w:eastAsia="PMingLiU" w:cstheme="minorHAnsi"/>
          <w:lang w:val="en-GB" w:eastAsia="zh-TW"/>
        </w:rPr>
        <w:t>], [</w:t>
      </w:r>
      <w:r w:rsidR="007A26B4">
        <w:rPr>
          <w:rFonts w:eastAsia="PMingLiU" w:cstheme="minorHAnsi"/>
          <w:lang w:val="en-GB" w:eastAsia="zh-TW"/>
        </w:rPr>
        <w:t>9</w:t>
      </w:r>
      <w:r w:rsidR="001D523D">
        <w:rPr>
          <w:rFonts w:eastAsia="PMingLiU" w:cstheme="minorHAnsi"/>
          <w:lang w:val="en-GB" w:eastAsia="zh-TW"/>
        </w:rPr>
        <w:t xml:space="preserve">], </w:t>
      </w:r>
      <w:r w:rsidR="00245114">
        <w:rPr>
          <w:rFonts w:eastAsia="PMingLiU" w:cstheme="minorHAnsi"/>
          <w:lang w:val="en-GB" w:eastAsia="zh-TW"/>
        </w:rPr>
        <w:t xml:space="preserve">and </w:t>
      </w:r>
      <w:r w:rsidR="001D523D">
        <w:rPr>
          <w:rFonts w:eastAsia="PMingLiU" w:cstheme="minorHAnsi"/>
          <w:lang w:val="en-GB" w:eastAsia="zh-TW"/>
        </w:rPr>
        <w:t>[</w:t>
      </w:r>
      <w:r w:rsidR="000A7A6E">
        <w:rPr>
          <w:rFonts w:eastAsia="PMingLiU" w:cstheme="minorHAnsi"/>
          <w:lang w:val="en-GB" w:eastAsia="zh-TW"/>
        </w:rPr>
        <w:t>10</w:t>
      </w:r>
      <w:r w:rsidR="001D523D">
        <w:rPr>
          <w:rFonts w:eastAsia="PMingLiU" w:cstheme="minorHAnsi"/>
          <w:lang w:val="en-GB" w:eastAsia="zh-TW"/>
        </w:rPr>
        <w:t>]</w:t>
      </w:r>
      <w:r w:rsidR="00245114">
        <w:rPr>
          <w:rFonts w:eastAsia="PMingLiU" w:cstheme="minorHAnsi"/>
          <w:lang w:val="en-GB" w:eastAsia="zh-TW"/>
        </w:rPr>
        <w:t>.</w:t>
      </w:r>
    </w:p>
    <w:p w14:paraId="026A3194" w14:textId="77777777" w:rsidR="00D54249" w:rsidRDefault="00D54249" w:rsidP="00D54249">
      <w:pPr>
        <w:spacing w:before="100" w:beforeAutospacing="1" w:after="60" w:line="240" w:lineRule="auto"/>
      </w:pPr>
      <w:r>
        <w:t>For “VSAT” devices, the following should be assumed</w:t>
      </w:r>
      <w:r w:rsidR="00B13924">
        <w:t>:</w:t>
      </w:r>
    </w:p>
    <w:p w14:paraId="3EFCA746" w14:textId="77777777" w:rsidR="00D54249" w:rsidRPr="00646273" w:rsidRDefault="00D54249" w:rsidP="00D54249">
      <w:pPr>
        <w:pStyle w:val="ListParagraph"/>
        <w:numPr>
          <w:ilvl w:val="0"/>
          <w:numId w:val="51"/>
        </w:numPr>
        <w:spacing w:before="100" w:beforeAutospacing="1" w:after="60" w:line="240" w:lineRule="auto"/>
      </w:pPr>
      <w:r w:rsidRPr="00646273">
        <w:t xml:space="preserve">The user link (UE-satellite) is based on </w:t>
      </w:r>
      <w:r w:rsidR="002C0503">
        <w:t xml:space="preserve">a </w:t>
      </w:r>
      <w:proofErr w:type="spellStart"/>
      <w:r w:rsidRPr="00646273">
        <w:t>Uu</w:t>
      </w:r>
      <w:proofErr w:type="spellEnd"/>
      <w:r w:rsidRPr="00646273">
        <w:t xml:space="preserve"> NR interface in FDD mode with DFT-s-OFDM in </w:t>
      </w:r>
      <w:r w:rsidR="002C0503">
        <w:t xml:space="preserve">the </w:t>
      </w:r>
      <w:r w:rsidRPr="00646273">
        <w:t>uplink and CP-OFDM in the downlink.</w:t>
      </w:r>
    </w:p>
    <w:p w14:paraId="7DA9FE39" w14:textId="77777777" w:rsidR="00D54249" w:rsidRPr="00646273" w:rsidRDefault="00D54249" w:rsidP="00D54249">
      <w:pPr>
        <w:pStyle w:val="ListParagraph"/>
        <w:numPr>
          <w:ilvl w:val="0"/>
          <w:numId w:val="51"/>
        </w:numPr>
        <w:spacing w:before="100" w:beforeAutospacing="1" w:after="60" w:line="240" w:lineRule="auto"/>
      </w:pPr>
      <w:r w:rsidRPr="00646273">
        <w:t>The feeder link (gateway – satellite) may operate in any frequency outside the user link frequency bands in consideration. One can assume that it is dimensioned to produce negligible degradation to the user link (satellite – user equipment) performances.</w:t>
      </w:r>
    </w:p>
    <w:p w14:paraId="7D8AC0B9" w14:textId="77777777" w:rsidR="00D54249" w:rsidRPr="00646273" w:rsidRDefault="00C23B75" w:rsidP="00D54249">
      <w:pPr>
        <w:pStyle w:val="ListParagraph"/>
        <w:numPr>
          <w:ilvl w:val="0"/>
          <w:numId w:val="51"/>
        </w:numPr>
        <w:spacing w:before="100" w:beforeAutospacing="1" w:after="60" w:line="240" w:lineRule="auto"/>
      </w:pPr>
      <w:r>
        <w:t>T</w:t>
      </w:r>
      <w:r w:rsidR="00D54249" w:rsidRPr="00646273">
        <w:t>he satellite (and gateway in case</w:t>
      </w:r>
      <w:r w:rsidR="00D54249">
        <w:t>s</w:t>
      </w:r>
      <w:r w:rsidR="00D54249" w:rsidRPr="00646273">
        <w:t xml:space="preserve"> of transparent payload) is dimensioned to close the link budget between the </w:t>
      </w:r>
      <w:proofErr w:type="spellStart"/>
      <w:r w:rsidR="00D54249" w:rsidRPr="00646273">
        <w:t>gNB</w:t>
      </w:r>
      <w:proofErr w:type="spellEnd"/>
      <w:r w:rsidR="00D54249" w:rsidRPr="00646273">
        <w:t xml:space="preserve"> and UE (satellite terminal), including effects of the feeder link.</w:t>
      </w:r>
    </w:p>
    <w:p w14:paraId="4F106853" w14:textId="77777777" w:rsidR="00802525" w:rsidRDefault="00802525" w:rsidP="00D76E75">
      <w:pPr>
        <w:rPr>
          <w:lang w:val="fr-FR"/>
        </w:rPr>
      </w:pPr>
    </w:p>
    <w:p w14:paraId="437F2061" w14:textId="44BB7AB6" w:rsidR="008B45C7" w:rsidRPr="00322B3C" w:rsidRDefault="00C23B75" w:rsidP="00C023E8">
      <w:pPr>
        <w:rPr>
          <w:bCs/>
        </w:rPr>
      </w:pPr>
      <w:r w:rsidRPr="00016832">
        <w:rPr>
          <w:b/>
          <w:bCs/>
        </w:rPr>
        <w:t>Proposal 4:</w:t>
      </w:r>
      <w:r>
        <w:t xml:space="preserve"> </w:t>
      </w:r>
      <w:r w:rsidR="00620FF5" w:rsidRPr="00322B3C">
        <w:rPr>
          <w:bCs/>
        </w:rPr>
        <w:t xml:space="preserve">For bands above 6 GHz, “VSAT” UE including fixed/moving platform mounted ones are considered as baseline. The RF characteristics of “VSAT” UE in Table 6.1.1.1-3 in 3GPP TR 38.821 shall be assumed </w:t>
      </w:r>
      <w:r w:rsidR="00E14719" w:rsidRPr="00322B3C">
        <w:rPr>
          <w:bCs/>
        </w:rPr>
        <w:t>in the Rel-17 WI NR-NTN-solutions.</w:t>
      </w:r>
    </w:p>
    <w:p w14:paraId="3C339E50" w14:textId="77777777" w:rsidR="00620FF5" w:rsidRDefault="00620FF5" w:rsidP="00B13836">
      <w:pPr>
        <w:pStyle w:val="TH"/>
        <w:jc w:val="left"/>
        <w:rPr>
          <w:b w:val="0"/>
          <w:bCs/>
        </w:rPr>
      </w:pPr>
    </w:p>
    <w:p w14:paraId="234D2C92" w14:textId="77777777" w:rsidR="003637A9" w:rsidRDefault="00405CF4">
      <w:pPr>
        <w:pStyle w:val="Heading1"/>
        <w:rPr>
          <w:rFonts w:eastAsiaTheme="majorEastAsia"/>
        </w:rPr>
      </w:pPr>
      <w:r w:rsidRPr="00DD1389">
        <w:rPr>
          <w:rFonts w:eastAsiaTheme="majorEastAsia"/>
        </w:rPr>
        <w:t>Conclusions</w:t>
      </w:r>
    </w:p>
    <w:bookmarkEnd w:id="3"/>
    <w:p w14:paraId="3B4D8D1E" w14:textId="4ED1D63F" w:rsidR="002B43FE" w:rsidRDefault="006F3E9B" w:rsidP="006F3E9B">
      <w:r w:rsidRPr="006F3E9B">
        <w:rPr>
          <w:b/>
          <w:bCs/>
        </w:rPr>
        <w:t>Proposal 1:</w:t>
      </w:r>
      <w:r>
        <w:t xml:space="preserve"> </w:t>
      </w:r>
      <w:r w:rsidR="002B43FE" w:rsidRPr="002B43FE">
        <w:t>Frequency bands allocated to satellite services above 10 GHz can be treated as FR2 band for consideration by RAN4 specification work</w:t>
      </w:r>
      <w:r w:rsidR="002B43FE">
        <w:t>.</w:t>
      </w:r>
    </w:p>
    <w:p w14:paraId="1ED2BD15" w14:textId="38502101" w:rsidR="000D7382" w:rsidRDefault="006F3E9B" w:rsidP="006F3E9B">
      <w:r w:rsidRPr="006F3E9B">
        <w:rPr>
          <w:b/>
          <w:bCs/>
        </w:rPr>
        <w:t xml:space="preserve">Proposal </w:t>
      </w:r>
      <w:r w:rsidR="00480443">
        <w:rPr>
          <w:b/>
          <w:bCs/>
        </w:rPr>
        <w:t>2</w:t>
      </w:r>
      <w:r w:rsidRPr="006F3E9B">
        <w:rPr>
          <w:b/>
          <w:bCs/>
        </w:rPr>
        <w:t>:</w:t>
      </w:r>
      <w:r>
        <w:t xml:space="preserve"> </w:t>
      </w:r>
      <w:r w:rsidR="000D7382" w:rsidRPr="000D7382">
        <w:t>“3GPP TR 38.820: NR; 7-24 GHz frequency range” can also be used as reference</w:t>
      </w:r>
      <w:r w:rsidR="002B43FE">
        <w:t>.</w:t>
      </w:r>
    </w:p>
    <w:p w14:paraId="7B6F8293" w14:textId="3613F02E" w:rsidR="00322B3C" w:rsidRDefault="00480443" w:rsidP="00620FF5">
      <w:r w:rsidRPr="006F3E9B">
        <w:rPr>
          <w:b/>
          <w:bCs/>
        </w:rPr>
        <w:t xml:space="preserve">Proposal </w:t>
      </w:r>
      <w:r>
        <w:rPr>
          <w:b/>
          <w:bCs/>
        </w:rPr>
        <w:t>3</w:t>
      </w:r>
      <w:r w:rsidRPr="006F3E9B">
        <w:rPr>
          <w:b/>
          <w:bCs/>
        </w:rPr>
        <w:t xml:space="preserve">: </w:t>
      </w:r>
      <w:r w:rsidR="001E4EC8" w:rsidRPr="001E4EC8">
        <w:t>New band definitions for NTN operating in frequencies in FR2 or FR2-like (7-24 GHz range) shall assume NTN operating in FDD mode.</w:t>
      </w:r>
    </w:p>
    <w:p w14:paraId="194C91D9" w14:textId="50D44BDF" w:rsidR="00620FF5" w:rsidRPr="00322B3C" w:rsidRDefault="00620FF5" w:rsidP="00620FF5">
      <w:pPr>
        <w:rPr>
          <w:bCs/>
        </w:rPr>
      </w:pPr>
      <w:r w:rsidRPr="00016832">
        <w:rPr>
          <w:b/>
          <w:bCs/>
        </w:rPr>
        <w:t>Proposal 4:</w:t>
      </w:r>
      <w:r>
        <w:t xml:space="preserve"> </w:t>
      </w:r>
      <w:r w:rsidRPr="00322B3C">
        <w:rPr>
          <w:bCs/>
        </w:rPr>
        <w:t>For bands above 6 GHz, “VSAT” UE including fixed/moving platform mounted ones are considered as baseline. The RF characteristics of “VSAT” UE in Table 6.1.1.1-3 in 3GPP TR 38.821 shall be assumed in the Rel-17 WI NR-NTN-solutions.</w:t>
      </w:r>
    </w:p>
    <w:p w14:paraId="48310922" w14:textId="77777777" w:rsidR="00016832" w:rsidRDefault="00016832" w:rsidP="00480443"/>
    <w:p w14:paraId="1C38341F" w14:textId="77777777" w:rsidR="00405CF4" w:rsidRPr="00DD1389" w:rsidRDefault="00EB5F17" w:rsidP="00EB5F17">
      <w:pPr>
        <w:pStyle w:val="Heading1"/>
      </w:pPr>
      <w:r>
        <w:t>Reference</w:t>
      </w:r>
    </w:p>
    <w:p w14:paraId="333449C7" w14:textId="38EB581E" w:rsidR="00254429" w:rsidRPr="00254429" w:rsidRDefault="00254429" w:rsidP="00254429">
      <w:pPr>
        <w:pStyle w:val="ListParagraph"/>
        <w:numPr>
          <w:ilvl w:val="0"/>
          <w:numId w:val="39"/>
        </w:numPr>
        <w:rPr>
          <w:rFonts w:cstheme="minorHAnsi"/>
          <w:bCs/>
          <w:iCs/>
          <w:lang w:val="en-GB" w:eastAsia="zh-CN"/>
        </w:rPr>
      </w:pPr>
      <w:r w:rsidRPr="00254429">
        <w:rPr>
          <w:rFonts w:cstheme="minorHAnsi"/>
          <w:bCs/>
          <w:iCs/>
          <w:lang w:val="en-GB" w:eastAsia="zh-CN"/>
        </w:rPr>
        <w:t xml:space="preserve">R4-2006894, “Possible Bands for NR Satellite Networks,” Thales, Hughes Network Systems ltd., Intelsat, WG4 Meeting #95-e, </w:t>
      </w:r>
      <w:r w:rsidR="00AA5B86" w:rsidRPr="00254429">
        <w:rPr>
          <w:rFonts w:cstheme="minorHAnsi"/>
          <w:bCs/>
          <w:iCs/>
          <w:lang w:val="en-GB" w:eastAsia="zh-CN"/>
        </w:rPr>
        <w:t>June</w:t>
      </w:r>
      <w:r w:rsidRPr="00254429">
        <w:rPr>
          <w:rFonts w:cstheme="minorHAnsi"/>
          <w:bCs/>
          <w:iCs/>
          <w:lang w:val="en-GB" w:eastAsia="zh-CN"/>
        </w:rPr>
        <w:t xml:space="preserve"> 2020</w:t>
      </w:r>
    </w:p>
    <w:p w14:paraId="77FF19D4" w14:textId="77777777" w:rsidR="00033E61" w:rsidRDefault="00033E61" w:rsidP="00231074">
      <w:pPr>
        <w:pStyle w:val="ListParagraph"/>
        <w:numPr>
          <w:ilvl w:val="0"/>
          <w:numId w:val="39"/>
        </w:numPr>
        <w:spacing w:before="100" w:beforeAutospacing="1" w:after="60" w:line="240" w:lineRule="auto"/>
        <w:contextualSpacing w:val="0"/>
        <w:rPr>
          <w:rFonts w:cstheme="minorHAnsi"/>
          <w:bCs/>
          <w:iCs/>
          <w:lang w:val="en-GB" w:eastAsia="zh-CN"/>
        </w:rPr>
      </w:pPr>
      <w:r w:rsidRPr="00033E61">
        <w:rPr>
          <w:rFonts w:cstheme="minorHAnsi"/>
          <w:bCs/>
          <w:iCs/>
          <w:lang w:val="en-GB" w:eastAsia="zh-CN"/>
        </w:rPr>
        <w:t>RP-</w:t>
      </w:r>
      <w:r w:rsidR="00946041" w:rsidRPr="00033E61">
        <w:rPr>
          <w:rFonts w:cstheme="minorHAnsi"/>
          <w:bCs/>
          <w:iCs/>
          <w:lang w:val="en-GB" w:eastAsia="zh-CN"/>
        </w:rPr>
        <w:t>202908,</w:t>
      </w:r>
      <w:r w:rsidR="00E3340A">
        <w:rPr>
          <w:rFonts w:cstheme="minorHAnsi"/>
          <w:bCs/>
          <w:iCs/>
          <w:lang w:val="en-GB" w:eastAsia="zh-CN"/>
        </w:rPr>
        <w:t xml:space="preserve"> “</w:t>
      </w:r>
      <w:r w:rsidR="001B44FE" w:rsidRPr="001B44FE">
        <w:rPr>
          <w:rFonts w:cstheme="minorHAnsi"/>
          <w:bCs/>
          <w:iCs/>
          <w:lang w:val="en-GB" w:eastAsia="zh-CN"/>
        </w:rPr>
        <w:t>Solutions for NR to support non-terrestrial networks (NTN)</w:t>
      </w:r>
      <w:r w:rsidR="00946041">
        <w:rPr>
          <w:rFonts w:cstheme="minorHAnsi"/>
          <w:bCs/>
          <w:iCs/>
          <w:lang w:val="en-GB" w:eastAsia="zh-CN"/>
        </w:rPr>
        <w:t>” WID Revised</w:t>
      </w:r>
    </w:p>
    <w:p w14:paraId="108EBF3F" w14:textId="77777777" w:rsidR="00283331" w:rsidRPr="00283331" w:rsidRDefault="00620FF5" w:rsidP="00283331">
      <w:pPr>
        <w:pStyle w:val="ListParagraph"/>
        <w:numPr>
          <w:ilvl w:val="0"/>
          <w:numId w:val="39"/>
        </w:numPr>
        <w:rPr>
          <w:rFonts w:cstheme="minorHAnsi"/>
          <w:bCs/>
          <w:iCs/>
          <w:lang w:val="en-GB" w:eastAsia="zh-CN"/>
        </w:rPr>
      </w:pPr>
      <w:r>
        <w:rPr>
          <w:rFonts w:cstheme="minorHAnsi"/>
          <w:bCs/>
          <w:iCs/>
          <w:lang w:val="en-GB" w:eastAsia="zh-CN"/>
        </w:rPr>
        <w:t xml:space="preserve">3GPP </w:t>
      </w:r>
      <w:r w:rsidR="00033E61" w:rsidRPr="00283331">
        <w:rPr>
          <w:rFonts w:cstheme="minorHAnsi"/>
          <w:bCs/>
          <w:iCs/>
          <w:lang w:val="en-GB" w:eastAsia="zh-CN"/>
        </w:rPr>
        <w:t>TR 38.821</w:t>
      </w:r>
      <w:r w:rsidR="00283331">
        <w:rPr>
          <w:rFonts w:cstheme="minorHAnsi"/>
          <w:bCs/>
          <w:iCs/>
          <w:lang w:val="en-GB" w:eastAsia="zh-CN"/>
        </w:rPr>
        <w:t xml:space="preserve"> </w:t>
      </w:r>
      <w:r w:rsidR="00283331" w:rsidRPr="00283331">
        <w:rPr>
          <w:rFonts w:cstheme="minorHAnsi"/>
          <w:bCs/>
          <w:iCs/>
          <w:lang w:val="en-GB" w:eastAsia="zh-CN"/>
        </w:rPr>
        <w:t>“Solutions for NR to support non-terrestrial networks (NTN), (Release 16)”</w:t>
      </w:r>
    </w:p>
    <w:p w14:paraId="4F4B96A6" w14:textId="77777777" w:rsidR="006F3E9B" w:rsidRPr="00946041" w:rsidRDefault="00DD6279" w:rsidP="006F3E9B">
      <w:pPr>
        <w:pStyle w:val="ListParagraph"/>
        <w:numPr>
          <w:ilvl w:val="0"/>
          <w:numId w:val="39"/>
        </w:numPr>
        <w:spacing w:before="100" w:beforeAutospacing="1" w:after="60" w:line="240" w:lineRule="auto"/>
        <w:contextualSpacing w:val="0"/>
        <w:rPr>
          <w:rStyle w:val="Hyperlink"/>
          <w:rFonts w:cstheme="minorHAnsi"/>
          <w:b/>
          <w:color w:val="auto"/>
          <w:lang w:val="en-GB" w:eastAsia="zh-CN"/>
        </w:rPr>
      </w:pPr>
      <w:hyperlink r:id="rId12" w:history="1">
        <w:r w:rsidR="006F3E9B" w:rsidRPr="000A7EE3">
          <w:rPr>
            <w:rStyle w:val="Hyperlink"/>
            <w:rFonts w:cstheme="minorHAnsi"/>
          </w:rPr>
          <w:t>https://www.itu.int/en/mediacentre/backgrounders/Pages/Earth-stations-in-motion-satellite-issues.aspx</w:t>
        </w:r>
      </w:hyperlink>
    </w:p>
    <w:p w14:paraId="21DF3214" w14:textId="77777777" w:rsidR="00946041" w:rsidRDefault="00946041" w:rsidP="00946041">
      <w:pPr>
        <w:pStyle w:val="ListParagraph"/>
        <w:numPr>
          <w:ilvl w:val="0"/>
          <w:numId w:val="39"/>
        </w:numPr>
        <w:spacing w:before="100" w:beforeAutospacing="1" w:after="60" w:line="240" w:lineRule="auto"/>
        <w:contextualSpacing w:val="0"/>
        <w:rPr>
          <w:rFonts w:cstheme="minorHAnsi"/>
          <w:bCs/>
          <w:iCs/>
          <w:lang w:val="en-GB" w:eastAsia="zh-CN"/>
        </w:rPr>
      </w:pPr>
      <w:r w:rsidRPr="00C70676">
        <w:rPr>
          <w:rFonts w:eastAsia="PMingLiU" w:cstheme="minorHAnsi"/>
          <w:lang w:val="en-GB" w:eastAsia="zh-TW"/>
        </w:rPr>
        <w:t>RP-202732</w:t>
      </w:r>
      <w:r>
        <w:rPr>
          <w:rFonts w:eastAsia="PMingLiU" w:cstheme="minorHAnsi"/>
          <w:lang w:val="en-GB" w:eastAsia="zh-TW"/>
        </w:rPr>
        <w:t>, “</w:t>
      </w:r>
      <w:r w:rsidRPr="00580D78">
        <w:rPr>
          <w:rFonts w:eastAsia="PMingLiU" w:cstheme="minorHAnsi"/>
          <w:lang w:val="en-GB" w:eastAsia="zh-TW"/>
        </w:rPr>
        <w:t>About fixed and moving platform mounted device for NTN</w:t>
      </w:r>
      <w:r>
        <w:rPr>
          <w:rFonts w:eastAsia="PMingLiU" w:cstheme="minorHAnsi"/>
          <w:lang w:val="en-GB" w:eastAsia="zh-TW"/>
        </w:rPr>
        <w:t>”</w:t>
      </w:r>
    </w:p>
    <w:p w14:paraId="0A90DF98" w14:textId="77777777" w:rsidR="00A73289" w:rsidRDefault="00620FF5" w:rsidP="007F5DFF">
      <w:pPr>
        <w:pStyle w:val="ListParagraph"/>
        <w:numPr>
          <w:ilvl w:val="0"/>
          <w:numId w:val="39"/>
        </w:numPr>
        <w:spacing w:before="100" w:beforeAutospacing="1" w:after="60" w:line="240" w:lineRule="auto"/>
        <w:rPr>
          <w:rFonts w:cstheme="minorHAnsi"/>
          <w:bCs/>
          <w:iCs/>
          <w:lang w:val="en-GB" w:eastAsia="zh-CN"/>
        </w:rPr>
      </w:pPr>
      <w:r>
        <w:rPr>
          <w:rFonts w:cstheme="minorHAnsi"/>
          <w:bCs/>
          <w:iCs/>
          <w:lang w:val="en-GB" w:eastAsia="zh-CN"/>
        </w:rPr>
        <w:t xml:space="preserve">3GPP </w:t>
      </w:r>
      <w:r w:rsidR="00A73289">
        <w:rPr>
          <w:rFonts w:cstheme="minorHAnsi"/>
          <w:bCs/>
          <w:iCs/>
          <w:lang w:val="en-GB" w:eastAsia="zh-CN"/>
        </w:rPr>
        <w:t>TR 38.820, “7 - 24 GHz frequency range”, V16.0.0, June 2020</w:t>
      </w:r>
    </w:p>
    <w:p w14:paraId="72DE71C7" w14:textId="77777777" w:rsidR="00172458" w:rsidRPr="00172458" w:rsidRDefault="00172458" w:rsidP="00172458">
      <w:pPr>
        <w:pStyle w:val="ListParagraph"/>
        <w:numPr>
          <w:ilvl w:val="0"/>
          <w:numId w:val="39"/>
        </w:numPr>
        <w:spacing w:before="100" w:beforeAutospacing="1" w:after="60" w:line="240" w:lineRule="auto"/>
        <w:rPr>
          <w:rFonts w:cstheme="minorHAnsi"/>
          <w:bCs/>
          <w:iCs/>
          <w:lang w:val="en-GB" w:eastAsia="zh-CN"/>
        </w:rPr>
      </w:pPr>
      <w:r w:rsidRPr="00172458">
        <w:rPr>
          <w:rFonts w:cstheme="minorHAnsi"/>
          <w:bCs/>
          <w:iCs/>
          <w:lang w:val="en-GB" w:eastAsia="zh-CN"/>
        </w:rPr>
        <w:t>ETSI EN 303 978 “Satellite Earth Stations and Systems (SES); Harmonized EN for Earth Stations on Mobile Platforms (ESOMP) transmitting towards satellites in geostationary orbit in the 27,5 GHz to 30,0 GHz frequency bands covering the essential requirements of article 3.2 of the R&amp;TTE Directive”</w:t>
      </w:r>
    </w:p>
    <w:p w14:paraId="5ABFDBE6" w14:textId="77777777" w:rsidR="00172458" w:rsidRPr="00172458" w:rsidRDefault="00172458" w:rsidP="00172458">
      <w:pPr>
        <w:pStyle w:val="ListParagraph"/>
        <w:numPr>
          <w:ilvl w:val="0"/>
          <w:numId w:val="39"/>
        </w:numPr>
        <w:spacing w:before="100" w:beforeAutospacing="1" w:after="60" w:line="240" w:lineRule="auto"/>
        <w:rPr>
          <w:rFonts w:cstheme="minorHAnsi"/>
          <w:bCs/>
          <w:iCs/>
          <w:lang w:val="en-GB" w:eastAsia="zh-CN"/>
        </w:rPr>
      </w:pPr>
      <w:r w:rsidRPr="00172458">
        <w:rPr>
          <w:rFonts w:cstheme="minorHAnsi"/>
          <w:bCs/>
          <w:iCs/>
          <w:lang w:val="en-GB" w:eastAsia="zh-CN"/>
        </w:rPr>
        <w:t>ETSI EN 303 979 “Satellite Earth Stations and Systems (SES); Harmonised Standard for Earth Stations on Mobile Platforms (ESOMP) transmitting towards satellites in non-geostationary orbit, operating in the 27,5 GHz to 29,1 GHz and 29,5 GHz to 30,0 GHz frequency bands covering the essential requirements of article 3.2 of the Directive 2014/53/EU”</w:t>
      </w:r>
    </w:p>
    <w:p w14:paraId="6AA6FE62" w14:textId="091625CB" w:rsidR="00D44F34" w:rsidRDefault="00172458" w:rsidP="007F19F7">
      <w:pPr>
        <w:pStyle w:val="ListParagraph"/>
        <w:numPr>
          <w:ilvl w:val="0"/>
          <w:numId w:val="39"/>
        </w:numPr>
        <w:spacing w:before="100" w:beforeAutospacing="1" w:after="60" w:line="240" w:lineRule="auto"/>
        <w:rPr>
          <w:rFonts w:cstheme="minorHAnsi"/>
          <w:bCs/>
          <w:iCs/>
          <w:lang w:val="en-GB" w:eastAsia="zh-CN"/>
        </w:rPr>
      </w:pPr>
      <w:r w:rsidRPr="00D44F34">
        <w:rPr>
          <w:rFonts w:cstheme="minorHAnsi"/>
          <w:bCs/>
          <w:iCs/>
          <w:lang w:val="en-GB" w:eastAsia="zh-CN"/>
        </w:rPr>
        <w:t>ETSI EN 303980 “Satellite Earth Stations and Systems (SES); Harmonised Standard for fixed and in-motion Earth Stations communicating with non-geostationary satellite systems (NEST) in the 11 GHz to 14 GHz frequency bands covering essential requirements of article 3.2 of Directive 2014/53/EU”</w:t>
      </w:r>
    </w:p>
    <w:p w14:paraId="759ADD0F" w14:textId="77777777" w:rsidR="000A4E25" w:rsidRPr="00D44F34" w:rsidRDefault="000A4E25" w:rsidP="000A4E25">
      <w:pPr>
        <w:pStyle w:val="ListParagraph"/>
        <w:numPr>
          <w:ilvl w:val="0"/>
          <w:numId w:val="39"/>
        </w:numPr>
        <w:spacing w:before="100" w:beforeAutospacing="1" w:after="60" w:line="240" w:lineRule="auto"/>
        <w:ind w:left="270" w:hanging="270"/>
        <w:rPr>
          <w:rFonts w:cstheme="minorHAnsi"/>
          <w:bCs/>
          <w:iCs/>
          <w:lang w:val="en-GB" w:eastAsia="zh-CN"/>
        </w:rPr>
      </w:pPr>
      <w:r w:rsidRPr="00D44F34">
        <w:rPr>
          <w:rFonts w:cstheme="minorHAnsi"/>
          <w:bCs/>
          <w:iCs/>
          <w:lang w:val="en-GB" w:eastAsia="zh-CN"/>
        </w:rPr>
        <w:t>ETSI EN 302977 “Satellite Earth Stations and Systems (SES); Harmonized EN for Vehicle-Mounted Earth Stations (VMES) operating in the 14/12 GHz frequency bands covering the essential requirements of article 3.2 of the R&amp;TTE directive”</w:t>
      </w:r>
    </w:p>
    <w:p w14:paraId="7A648AC4" w14:textId="77777777" w:rsidR="000A4E25" w:rsidRPr="000A4E25" w:rsidRDefault="000A4E25" w:rsidP="000A4E25">
      <w:pPr>
        <w:spacing w:before="100" w:beforeAutospacing="1" w:after="60" w:line="240" w:lineRule="auto"/>
        <w:rPr>
          <w:rFonts w:cstheme="minorHAnsi"/>
          <w:bCs/>
          <w:iCs/>
          <w:lang w:val="en-GB" w:eastAsia="zh-CN"/>
        </w:rPr>
      </w:pPr>
      <w:bookmarkStart w:id="5" w:name="_GoBack"/>
      <w:bookmarkEnd w:id="5"/>
    </w:p>
    <w:p w14:paraId="7C2C313C" w14:textId="77777777" w:rsidR="00724B78" w:rsidRDefault="00724B78" w:rsidP="005667CB">
      <w:pPr>
        <w:pStyle w:val="ListParagraph"/>
        <w:spacing w:before="100" w:beforeAutospacing="1" w:after="60" w:line="240" w:lineRule="auto"/>
        <w:ind w:left="360"/>
        <w:jc w:val="center"/>
        <w:rPr>
          <w:rFonts w:cstheme="minorHAnsi"/>
          <w:b/>
          <w:iCs/>
          <w:sz w:val="32"/>
          <w:szCs w:val="32"/>
          <w:lang w:val="en-GB"/>
        </w:rPr>
      </w:pPr>
    </w:p>
    <w:p w14:paraId="4669CCDF" w14:textId="77777777" w:rsidR="005667CB" w:rsidRPr="005667CB" w:rsidRDefault="00724B78" w:rsidP="005667CB">
      <w:pPr>
        <w:pStyle w:val="ListParagraph"/>
        <w:spacing w:before="100" w:beforeAutospacing="1" w:after="60" w:line="240" w:lineRule="auto"/>
        <w:ind w:left="360"/>
        <w:jc w:val="center"/>
        <w:rPr>
          <w:rFonts w:cstheme="minorHAnsi"/>
          <w:b/>
          <w:iCs/>
          <w:sz w:val="32"/>
          <w:szCs w:val="32"/>
          <w:lang w:val="en-GB" w:eastAsia="zh-CN"/>
        </w:rPr>
      </w:pPr>
      <w:r>
        <w:rPr>
          <w:rFonts w:cstheme="minorHAnsi"/>
          <w:b/>
          <w:iCs/>
          <w:sz w:val="32"/>
          <w:szCs w:val="32"/>
          <w:lang w:val="en-GB"/>
        </w:rPr>
        <w:t>-</w:t>
      </w:r>
      <w:r w:rsidR="005667CB" w:rsidRPr="005667CB">
        <w:rPr>
          <w:rFonts w:cstheme="minorHAnsi"/>
          <w:b/>
          <w:iCs/>
          <w:sz w:val="32"/>
          <w:szCs w:val="32"/>
          <w:lang w:val="en-GB"/>
        </w:rPr>
        <w:t>END</w:t>
      </w:r>
      <w:r>
        <w:rPr>
          <w:rFonts w:cstheme="minorHAnsi"/>
          <w:b/>
          <w:iCs/>
          <w:sz w:val="32"/>
          <w:szCs w:val="32"/>
          <w:lang w:val="en-GB"/>
        </w:rPr>
        <w:t>-</w:t>
      </w:r>
    </w:p>
    <w:p w14:paraId="63E56D70" w14:textId="77777777" w:rsidR="005667CB" w:rsidRPr="005667CB" w:rsidRDefault="005667CB" w:rsidP="005667CB">
      <w:pPr>
        <w:spacing w:before="100" w:beforeAutospacing="1" w:after="60" w:line="240" w:lineRule="auto"/>
        <w:jc w:val="center"/>
        <w:rPr>
          <w:rStyle w:val="Hyperlink"/>
          <w:rFonts w:cstheme="minorHAnsi"/>
          <w:b/>
          <w:i/>
          <w:color w:val="auto"/>
          <w:lang w:val="en-GB" w:eastAsia="zh-CN"/>
        </w:rPr>
      </w:pPr>
    </w:p>
    <w:sectPr w:rsidR="005667CB" w:rsidRPr="005667CB" w:rsidSect="002E7049">
      <w:footerReference w:type="default" r:id="rId13"/>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DE834" w14:textId="77777777" w:rsidR="00DD6279" w:rsidRDefault="00DD6279" w:rsidP="000519FA">
      <w:pPr>
        <w:spacing w:after="0" w:line="240" w:lineRule="auto"/>
      </w:pPr>
      <w:r>
        <w:separator/>
      </w:r>
    </w:p>
  </w:endnote>
  <w:endnote w:type="continuationSeparator" w:id="0">
    <w:p w14:paraId="28FF8B84" w14:textId="77777777" w:rsidR="00DD6279" w:rsidRDefault="00DD627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l?r ?S?V?b?N"/>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90291" w14:textId="77777777" w:rsidR="0089285F" w:rsidRDefault="00892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73909" w14:textId="77777777" w:rsidR="00DD6279" w:rsidRDefault="00DD6279" w:rsidP="000519FA">
      <w:pPr>
        <w:spacing w:after="0" w:line="240" w:lineRule="auto"/>
      </w:pPr>
      <w:r>
        <w:separator/>
      </w:r>
    </w:p>
  </w:footnote>
  <w:footnote w:type="continuationSeparator" w:id="0">
    <w:p w14:paraId="7819721F" w14:textId="77777777" w:rsidR="00DD6279" w:rsidRDefault="00DD627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63.5pt;height:32.75pt" o:bullet="t">
        <v:imagedata r:id="rId1" o:title="artABBA"/>
      </v:shape>
    </w:pict>
  </w:numPicBullet>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67DE0F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B10CAC"/>
    <w:multiLevelType w:val="hybridMultilevel"/>
    <w:tmpl w:val="C6D6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D7CA4"/>
    <w:multiLevelType w:val="multilevel"/>
    <w:tmpl w:val="C7B872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5F049B"/>
    <w:multiLevelType w:val="hybridMultilevel"/>
    <w:tmpl w:val="AEA68D16"/>
    <w:lvl w:ilvl="0" w:tplc="04090001">
      <w:start w:val="1"/>
      <w:numFmt w:val="bullet"/>
      <w:lvlText w:val=""/>
      <w:lvlJc w:val="left"/>
      <w:pPr>
        <w:ind w:left="360" w:hanging="360"/>
      </w:pPr>
      <w:rPr>
        <w:rFonts w:ascii="Symbol" w:hAnsi="Symbol"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AA2319E"/>
    <w:multiLevelType w:val="hybridMultilevel"/>
    <w:tmpl w:val="76E8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33315"/>
    <w:multiLevelType w:val="multilevel"/>
    <w:tmpl w:val="7D64C3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C93314E"/>
    <w:multiLevelType w:val="hybridMultilevel"/>
    <w:tmpl w:val="9A5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83B4A"/>
    <w:multiLevelType w:val="hybridMultilevel"/>
    <w:tmpl w:val="8A205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54021"/>
    <w:multiLevelType w:val="hybridMultilevel"/>
    <w:tmpl w:val="F7A0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5AEE"/>
    <w:multiLevelType w:val="hybridMultilevel"/>
    <w:tmpl w:val="2E7CD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B32D37"/>
    <w:multiLevelType w:val="multilevel"/>
    <w:tmpl w:val="158E39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13313"/>
    <w:multiLevelType w:val="hybridMultilevel"/>
    <w:tmpl w:val="586CA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D4866"/>
    <w:multiLevelType w:val="hybridMultilevel"/>
    <w:tmpl w:val="658C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F3235E"/>
    <w:multiLevelType w:val="hybridMultilevel"/>
    <w:tmpl w:val="208E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6224D2"/>
    <w:multiLevelType w:val="hybridMultilevel"/>
    <w:tmpl w:val="79424354"/>
    <w:lvl w:ilvl="0" w:tplc="37CAB5F4">
      <w:start w:val="1"/>
      <w:numFmt w:val="bullet"/>
      <w:lvlText w:val="•"/>
      <w:lvlJc w:val="left"/>
      <w:pPr>
        <w:tabs>
          <w:tab w:val="num" w:pos="360"/>
        </w:tabs>
        <w:ind w:left="360" w:hanging="360"/>
      </w:pPr>
      <w:rPr>
        <w:rFonts w:ascii="Arial" w:hAnsi="Arial" w:hint="default"/>
      </w:rPr>
    </w:lvl>
    <w:lvl w:ilvl="1" w:tplc="CDF239CC">
      <w:start w:val="1"/>
      <w:numFmt w:val="decimal"/>
      <w:lvlText w:val="%2."/>
      <w:lvlJc w:val="left"/>
      <w:pPr>
        <w:tabs>
          <w:tab w:val="num" w:pos="1080"/>
        </w:tabs>
        <w:ind w:left="1080" w:hanging="360"/>
      </w:pPr>
    </w:lvl>
    <w:lvl w:ilvl="2" w:tplc="8E98F948" w:tentative="1">
      <w:start w:val="1"/>
      <w:numFmt w:val="bullet"/>
      <w:lvlText w:val="•"/>
      <w:lvlJc w:val="left"/>
      <w:pPr>
        <w:tabs>
          <w:tab w:val="num" w:pos="1800"/>
        </w:tabs>
        <w:ind w:left="1800" w:hanging="360"/>
      </w:pPr>
      <w:rPr>
        <w:rFonts w:ascii="Arial" w:hAnsi="Arial" w:hint="default"/>
      </w:rPr>
    </w:lvl>
    <w:lvl w:ilvl="3" w:tplc="F9F0F1EE" w:tentative="1">
      <w:start w:val="1"/>
      <w:numFmt w:val="bullet"/>
      <w:lvlText w:val="•"/>
      <w:lvlJc w:val="left"/>
      <w:pPr>
        <w:tabs>
          <w:tab w:val="num" w:pos="2520"/>
        </w:tabs>
        <w:ind w:left="2520" w:hanging="360"/>
      </w:pPr>
      <w:rPr>
        <w:rFonts w:ascii="Arial" w:hAnsi="Arial" w:hint="default"/>
      </w:rPr>
    </w:lvl>
    <w:lvl w:ilvl="4" w:tplc="F346854E" w:tentative="1">
      <w:start w:val="1"/>
      <w:numFmt w:val="bullet"/>
      <w:lvlText w:val="•"/>
      <w:lvlJc w:val="left"/>
      <w:pPr>
        <w:tabs>
          <w:tab w:val="num" w:pos="3240"/>
        </w:tabs>
        <w:ind w:left="3240" w:hanging="360"/>
      </w:pPr>
      <w:rPr>
        <w:rFonts w:ascii="Arial" w:hAnsi="Arial" w:hint="default"/>
      </w:rPr>
    </w:lvl>
    <w:lvl w:ilvl="5" w:tplc="640C905C" w:tentative="1">
      <w:start w:val="1"/>
      <w:numFmt w:val="bullet"/>
      <w:lvlText w:val="•"/>
      <w:lvlJc w:val="left"/>
      <w:pPr>
        <w:tabs>
          <w:tab w:val="num" w:pos="3960"/>
        </w:tabs>
        <w:ind w:left="3960" w:hanging="360"/>
      </w:pPr>
      <w:rPr>
        <w:rFonts w:ascii="Arial" w:hAnsi="Arial" w:hint="default"/>
      </w:rPr>
    </w:lvl>
    <w:lvl w:ilvl="6" w:tplc="B92A03DA" w:tentative="1">
      <w:start w:val="1"/>
      <w:numFmt w:val="bullet"/>
      <w:lvlText w:val="•"/>
      <w:lvlJc w:val="left"/>
      <w:pPr>
        <w:tabs>
          <w:tab w:val="num" w:pos="4680"/>
        </w:tabs>
        <w:ind w:left="4680" w:hanging="360"/>
      </w:pPr>
      <w:rPr>
        <w:rFonts w:ascii="Arial" w:hAnsi="Arial" w:hint="default"/>
      </w:rPr>
    </w:lvl>
    <w:lvl w:ilvl="7" w:tplc="087AB150" w:tentative="1">
      <w:start w:val="1"/>
      <w:numFmt w:val="bullet"/>
      <w:lvlText w:val="•"/>
      <w:lvlJc w:val="left"/>
      <w:pPr>
        <w:tabs>
          <w:tab w:val="num" w:pos="5400"/>
        </w:tabs>
        <w:ind w:left="5400" w:hanging="360"/>
      </w:pPr>
      <w:rPr>
        <w:rFonts w:ascii="Arial" w:hAnsi="Arial" w:hint="default"/>
      </w:rPr>
    </w:lvl>
    <w:lvl w:ilvl="8" w:tplc="EAEE584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C72074B"/>
    <w:multiLevelType w:val="multilevel"/>
    <w:tmpl w:val="7F72C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34"/>
  </w:num>
  <w:num w:numId="5">
    <w:abstractNumId w:val="32"/>
  </w:num>
  <w:num w:numId="6">
    <w:abstractNumId w:val="30"/>
  </w:num>
  <w:num w:numId="7">
    <w:abstractNumId w:val="31"/>
  </w:num>
  <w:num w:numId="8">
    <w:abstractNumId w:val="16"/>
  </w:num>
  <w:num w:numId="9">
    <w:abstractNumId w:val="28"/>
  </w:num>
  <w:num w:numId="10">
    <w:abstractNumId w:val="13"/>
  </w:num>
  <w:num w:numId="11">
    <w:abstractNumId w:val="18"/>
  </w:num>
  <w:num w:numId="12">
    <w:abstractNumId w:val="9"/>
  </w:num>
  <w:num w:numId="13">
    <w:abstractNumId w:val="23"/>
  </w:num>
  <w:num w:numId="14">
    <w:abstractNumId w:val="21"/>
  </w:num>
  <w:num w:numId="15">
    <w:abstractNumId w:val="33"/>
  </w:num>
  <w:num w:numId="16">
    <w:abstractNumId w:val="15"/>
  </w:num>
  <w:num w:numId="17">
    <w:abstractNumId w:val="39"/>
  </w:num>
  <w:num w:numId="18">
    <w:abstractNumId w:val="26"/>
  </w:num>
  <w:num w:numId="19">
    <w:abstractNumId w:val="10"/>
  </w:num>
  <w:num w:numId="20">
    <w:abstractNumId w:val="38"/>
  </w:num>
  <w:num w:numId="21">
    <w:abstractNumId w:val="5"/>
  </w:num>
  <w:num w:numId="22">
    <w:abstractNumId w:val="5"/>
  </w:num>
  <w:num w:numId="23">
    <w:abstractNumId w:val="5"/>
  </w:num>
  <w:num w:numId="24">
    <w:abstractNumId w:val="5"/>
  </w:num>
  <w:num w:numId="25">
    <w:abstractNumId w:val="5"/>
  </w:num>
  <w:num w:numId="26">
    <w:abstractNumId w:val="20"/>
  </w:num>
  <w:num w:numId="27">
    <w:abstractNumId w:val="36"/>
  </w:num>
  <w:num w:numId="28">
    <w:abstractNumId w:val="36"/>
  </w:num>
  <w:num w:numId="29">
    <w:abstractNumId w:val="36"/>
  </w:num>
  <w:num w:numId="30">
    <w:abstractNumId w:val="36"/>
  </w:num>
  <w:num w:numId="31">
    <w:abstractNumId w:val="36"/>
  </w:num>
  <w:num w:numId="32">
    <w:abstractNumId w:val="36"/>
  </w:num>
  <w:num w:numId="33">
    <w:abstractNumId w:val="36"/>
  </w:num>
  <w:num w:numId="34">
    <w:abstractNumId w:val="8"/>
  </w:num>
  <w:num w:numId="35">
    <w:abstractNumId w:val="36"/>
  </w:num>
  <w:num w:numId="36">
    <w:abstractNumId w:val="17"/>
  </w:num>
  <w:num w:numId="37">
    <w:abstractNumId w:val="29"/>
  </w:num>
  <w:num w:numId="38">
    <w:abstractNumId w:val="6"/>
  </w:num>
  <w:num w:numId="39">
    <w:abstractNumId w:val="0"/>
  </w:num>
  <w:num w:numId="40">
    <w:abstractNumId w:val="24"/>
  </w:num>
  <w:num w:numId="41">
    <w:abstractNumId w:val="7"/>
  </w:num>
  <w:num w:numId="42">
    <w:abstractNumId w:val="27"/>
  </w:num>
  <w:num w:numId="43">
    <w:abstractNumId w:val="19"/>
  </w:num>
  <w:num w:numId="44">
    <w:abstractNumId w:val="22"/>
  </w:num>
  <w:num w:numId="45">
    <w:abstractNumId w:val="37"/>
  </w:num>
  <w:num w:numId="46">
    <w:abstractNumId w:val="25"/>
  </w:num>
  <w:num w:numId="47">
    <w:abstractNumId w:val="4"/>
  </w:num>
  <w:num w:numId="48">
    <w:abstractNumId w:val="11"/>
  </w:num>
  <w:num w:numId="49">
    <w:abstractNumId w:val="2"/>
  </w:num>
  <w:num w:numId="50">
    <w:abstractNumId w:val="12"/>
  </w:num>
  <w:num w:numId="5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markup="0"/>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38"/>
    <w:rsid w:val="00001C69"/>
    <w:rsid w:val="000023B2"/>
    <w:rsid w:val="0000355A"/>
    <w:rsid w:val="000035A3"/>
    <w:rsid w:val="000035F9"/>
    <w:rsid w:val="0000656B"/>
    <w:rsid w:val="00006960"/>
    <w:rsid w:val="00007A13"/>
    <w:rsid w:val="00007BE4"/>
    <w:rsid w:val="00010F94"/>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50BC2"/>
    <w:rsid w:val="000519FA"/>
    <w:rsid w:val="0005271D"/>
    <w:rsid w:val="000549D5"/>
    <w:rsid w:val="00054DD0"/>
    <w:rsid w:val="00055C01"/>
    <w:rsid w:val="00056294"/>
    <w:rsid w:val="00057895"/>
    <w:rsid w:val="00057BAC"/>
    <w:rsid w:val="00057C8B"/>
    <w:rsid w:val="00057E68"/>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46F1"/>
    <w:rsid w:val="00074772"/>
    <w:rsid w:val="0007498A"/>
    <w:rsid w:val="00075BA9"/>
    <w:rsid w:val="00076BAB"/>
    <w:rsid w:val="00076BEE"/>
    <w:rsid w:val="00077209"/>
    <w:rsid w:val="00080069"/>
    <w:rsid w:val="00080A19"/>
    <w:rsid w:val="00080C3E"/>
    <w:rsid w:val="00080E0B"/>
    <w:rsid w:val="00082A2F"/>
    <w:rsid w:val="000831D6"/>
    <w:rsid w:val="000835B5"/>
    <w:rsid w:val="000836E2"/>
    <w:rsid w:val="00084617"/>
    <w:rsid w:val="000852A4"/>
    <w:rsid w:val="000872D9"/>
    <w:rsid w:val="00087BB7"/>
    <w:rsid w:val="0009000A"/>
    <w:rsid w:val="00090B73"/>
    <w:rsid w:val="00092DC8"/>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4ECA"/>
    <w:rsid w:val="000B60C9"/>
    <w:rsid w:val="000C061E"/>
    <w:rsid w:val="000C10EA"/>
    <w:rsid w:val="000C1F38"/>
    <w:rsid w:val="000C2A54"/>
    <w:rsid w:val="000C3792"/>
    <w:rsid w:val="000C63B7"/>
    <w:rsid w:val="000C7447"/>
    <w:rsid w:val="000C790A"/>
    <w:rsid w:val="000D01FE"/>
    <w:rsid w:val="000D0D93"/>
    <w:rsid w:val="000D287C"/>
    <w:rsid w:val="000D403A"/>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52A9"/>
    <w:rsid w:val="00145B91"/>
    <w:rsid w:val="00145BF9"/>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C1290"/>
    <w:rsid w:val="001C158B"/>
    <w:rsid w:val="001C4622"/>
    <w:rsid w:val="001C64F9"/>
    <w:rsid w:val="001C66D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FE9"/>
    <w:rsid w:val="001E6279"/>
    <w:rsid w:val="001E66B6"/>
    <w:rsid w:val="001E71BE"/>
    <w:rsid w:val="001E7561"/>
    <w:rsid w:val="001F0323"/>
    <w:rsid w:val="001F0DEB"/>
    <w:rsid w:val="001F46A7"/>
    <w:rsid w:val="001F5894"/>
    <w:rsid w:val="001F5BEE"/>
    <w:rsid w:val="001F6A45"/>
    <w:rsid w:val="00200544"/>
    <w:rsid w:val="0020061D"/>
    <w:rsid w:val="0020217A"/>
    <w:rsid w:val="00202FFE"/>
    <w:rsid w:val="00206E46"/>
    <w:rsid w:val="002071E5"/>
    <w:rsid w:val="00207228"/>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B0B4B"/>
    <w:rsid w:val="002B3F41"/>
    <w:rsid w:val="002B43FE"/>
    <w:rsid w:val="002B4623"/>
    <w:rsid w:val="002B4A5B"/>
    <w:rsid w:val="002B5306"/>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56DC"/>
    <w:rsid w:val="002F64BF"/>
    <w:rsid w:val="00300C6E"/>
    <w:rsid w:val="003011D8"/>
    <w:rsid w:val="00303ED4"/>
    <w:rsid w:val="003073BF"/>
    <w:rsid w:val="0031260B"/>
    <w:rsid w:val="00313142"/>
    <w:rsid w:val="00313E04"/>
    <w:rsid w:val="00314AF9"/>
    <w:rsid w:val="00314F16"/>
    <w:rsid w:val="0031567C"/>
    <w:rsid w:val="0031678A"/>
    <w:rsid w:val="00316C64"/>
    <w:rsid w:val="00316E65"/>
    <w:rsid w:val="003227C2"/>
    <w:rsid w:val="00322A5E"/>
    <w:rsid w:val="00322B3C"/>
    <w:rsid w:val="00323FCF"/>
    <w:rsid w:val="00325B11"/>
    <w:rsid w:val="00325F89"/>
    <w:rsid w:val="00325F8E"/>
    <w:rsid w:val="00326C1F"/>
    <w:rsid w:val="00326E11"/>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73CC"/>
    <w:rsid w:val="0036758B"/>
    <w:rsid w:val="00370A43"/>
    <w:rsid w:val="00373250"/>
    <w:rsid w:val="00373EAF"/>
    <w:rsid w:val="00373FE4"/>
    <w:rsid w:val="0037437D"/>
    <w:rsid w:val="00374CD3"/>
    <w:rsid w:val="00375407"/>
    <w:rsid w:val="0037598E"/>
    <w:rsid w:val="0037633E"/>
    <w:rsid w:val="00377F40"/>
    <w:rsid w:val="00380169"/>
    <w:rsid w:val="003810A3"/>
    <w:rsid w:val="00384424"/>
    <w:rsid w:val="00384788"/>
    <w:rsid w:val="00384AB5"/>
    <w:rsid w:val="0039081F"/>
    <w:rsid w:val="0039106B"/>
    <w:rsid w:val="00391CDC"/>
    <w:rsid w:val="00392353"/>
    <w:rsid w:val="0039273B"/>
    <w:rsid w:val="003939D2"/>
    <w:rsid w:val="00395995"/>
    <w:rsid w:val="00396926"/>
    <w:rsid w:val="00396DE0"/>
    <w:rsid w:val="003A0A6D"/>
    <w:rsid w:val="003A29CC"/>
    <w:rsid w:val="003A32FD"/>
    <w:rsid w:val="003A3307"/>
    <w:rsid w:val="003A38A0"/>
    <w:rsid w:val="003A3F95"/>
    <w:rsid w:val="003A77AC"/>
    <w:rsid w:val="003A79AC"/>
    <w:rsid w:val="003B1C92"/>
    <w:rsid w:val="003B47A7"/>
    <w:rsid w:val="003B5995"/>
    <w:rsid w:val="003B69F3"/>
    <w:rsid w:val="003C0B0D"/>
    <w:rsid w:val="003C112E"/>
    <w:rsid w:val="003C3CCE"/>
    <w:rsid w:val="003C61F5"/>
    <w:rsid w:val="003C6317"/>
    <w:rsid w:val="003C7C14"/>
    <w:rsid w:val="003D2AFF"/>
    <w:rsid w:val="003D2EA5"/>
    <w:rsid w:val="003D300C"/>
    <w:rsid w:val="003D45CB"/>
    <w:rsid w:val="003D467F"/>
    <w:rsid w:val="003D59C4"/>
    <w:rsid w:val="003D5B1B"/>
    <w:rsid w:val="003D5E0A"/>
    <w:rsid w:val="003D6EAE"/>
    <w:rsid w:val="003D7128"/>
    <w:rsid w:val="003D7F2C"/>
    <w:rsid w:val="003E13BC"/>
    <w:rsid w:val="003E4054"/>
    <w:rsid w:val="003E678F"/>
    <w:rsid w:val="003E7A77"/>
    <w:rsid w:val="003F10C7"/>
    <w:rsid w:val="003F16A7"/>
    <w:rsid w:val="003F1D74"/>
    <w:rsid w:val="003F34DB"/>
    <w:rsid w:val="003F3999"/>
    <w:rsid w:val="003F3B87"/>
    <w:rsid w:val="003F44BB"/>
    <w:rsid w:val="003F6175"/>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887"/>
    <w:rsid w:val="00417D8D"/>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7B60"/>
    <w:rsid w:val="005226B4"/>
    <w:rsid w:val="00522C8F"/>
    <w:rsid w:val="005260C9"/>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60492"/>
    <w:rsid w:val="005610BA"/>
    <w:rsid w:val="00561B10"/>
    <w:rsid w:val="00562A56"/>
    <w:rsid w:val="00564B0D"/>
    <w:rsid w:val="00564D0B"/>
    <w:rsid w:val="00565CA6"/>
    <w:rsid w:val="005667CB"/>
    <w:rsid w:val="00573761"/>
    <w:rsid w:val="00573F04"/>
    <w:rsid w:val="0057688C"/>
    <w:rsid w:val="00577FF7"/>
    <w:rsid w:val="00580250"/>
    <w:rsid w:val="00580A1A"/>
    <w:rsid w:val="00580D78"/>
    <w:rsid w:val="0058246B"/>
    <w:rsid w:val="0058372F"/>
    <w:rsid w:val="00584556"/>
    <w:rsid w:val="00584949"/>
    <w:rsid w:val="00585B04"/>
    <w:rsid w:val="00587672"/>
    <w:rsid w:val="005902A7"/>
    <w:rsid w:val="00591449"/>
    <w:rsid w:val="00591F38"/>
    <w:rsid w:val="0059716A"/>
    <w:rsid w:val="005974F8"/>
    <w:rsid w:val="005978BB"/>
    <w:rsid w:val="00597D9B"/>
    <w:rsid w:val="005A2593"/>
    <w:rsid w:val="005A32C5"/>
    <w:rsid w:val="005A3AB0"/>
    <w:rsid w:val="005A7EE0"/>
    <w:rsid w:val="005B4121"/>
    <w:rsid w:val="005B43A0"/>
    <w:rsid w:val="005B48E3"/>
    <w:rsid w:val="005B5E6C"/>
    <w:rsid w:val="005B65CA"/>
    <w:rsid w:val="005B7B23"/>
    <w:rsid w:val="005C39BA"/>
    <w:rsid w:val="005C6C3D"/>
    <w:rsid w:val="005C6D4A"/>
    <w:rsid w:val="005D0CE9"/>
    <w:rsid w:val="005D0E2E"/>
    <w:rsid w:val="005D1725"/>
    <w:rsid w:val="005D3854"/>
    <w:rsid w:val="005D3A3D"/>
    <w:rsid w:val="005D3C64"/>
    <w:rsid w:val="005D456F"/>
    <w:rsid w:val="005D4F3E"/>
    <w:rsid w:val="005D5B47"/>
    <w:rsid w:val="005D6C91"/>
    <w:rsid w:val="005E142E"/>
    <w:rsid w:val="005E1C43"/>
    <w:rsid w:val="005E1F5E"/>
    <w:rsid w:val="005E2DE2"/>
    <w:rsid w:val="005E4178"/>
    <w:rsid w:val="005E41CF"/>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3FE"/>
    <w:rsid w:val="006304A7"/>
    <w:rsid w:val="00631DC3"/>
    <w:rsid w:val="006336C2"/>
    <w:rsid w:val="006341C0"/>
    <w:rsid w:val="00636998"/>
    <w:rsid w:val="00640358"/>
    <w:rsid w:val="006406D8"/>
    <w:rsid w:val="00641C19"/>
    <w:rsid w:val="00646273"/>
    <w:rsid w:val="00651485"/>
    <w:rsid w:val="00651994"/>
    <w:rsid w:val="00652B3E"/>
    <w:rsid w:val="006535DB"/>
    <w:rsid w:val="006535EB"/>
    <w:rsid w:val="00654FBC"/>
    <w:rsid w:val="00655C73"/>
    <w:rsid w:val="0065791E"/>
    <w:rsid w:val="006618FA"/>
    <w:rsid w:val="00661E40"/>
    <w:rsid w:val="006627CC"/>
    <w:rsid w:val="00663C46"/>
    <w:rsid w:val="00664BA3"/>
    <w:rsid w:val="0066560F"/>
    <w:rsid w:val="00671E83"/>
    <w:rsid w:val="00672217"/>
    <w:rsid w:val="00672389"/>
    <w:rsid w:val="00675441"/>
    <w:rsid w:val="006801C5"/>
    <w:rsid w:val="00680649"/>
    <w:rsid w:val="00683463"/>
    <w:rsid w:val="00683938"/>
    <w:rsid w:val="00683CAD"/>
    <w:rsid w:val="00684C47"/>
    <w:rsid w:val="0068581F"/>
    <w:rsid w:val="00685F29"/>
    <w:rsid w:val="00690D2D"/>
    <w:rsid w:val="00691265"/>
    <w:rsid w:val="00692210"/>
    <w:rsid w:val="00692AAF"/>
    <w:rsid w:val="006950E0"/>
    <w:rsid w:val="006A00C7"/>
    <w:rsid w:val="006A0CBE"/>
    <w:rsid w:val="006A185F"/>
    <w:rsid w:val="006A1A84"/>
    <w:rsid w:val="006A1D7D"/>
    <w:rsid w:val="006A2AE9"/>
    <w:rsid w:val="006A4600"/>
    <w:rsid w:val="006A4F20"/>
    <w:rsid w:val="006B0179"/>
    <w:rsid w:val="006B0598"/>
    <w:rsid w:val="006B081A"/>
    <w:rsid w:val="006B316C"/>
    <w:rsid w:val="006B395F"/>
    <w:rsid w:val="006B44A5"/>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5BC6"/>
    <w:rsid w:val="006E6C31"/>
    <w:rsid w:val="006E6E19"/>
    <w:rsid w:val="006E6FF0"/>
    <w:rsid w:val="006F0D26"/>
    <w:rsid w:val="006F1B31"/>
    <w:rsid w:val="006F3E9B"/>
    <w:rsid w:val="006F55A5"/>
    <w:rsid w:val="007007C2"/>
    <w:rsid w:val="0070284B"/>
    <w:rsid w:val="00704465"/>
    <w:rsid w:val="00706472"/>
    <w:rsid w:val="00706536"/>
    <w:rsid w:val="00706E8F"/>
    <w:rsid w:val="00707EDB"/>
    <w:rsid w:val="00711FAD"/>
    <w:rsid w:val="007124CB"/>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651F"/>
    <w:rsid w:val="00736701"/>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4AD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63A4"/>
    <w:rsid w:val="007B64FB"/>
    <w:rsid w:val="007B6675"/>
    <w:rsid w:val="007B6F00"/>
    <w:rsid w:val="007B7230"/>
    <w:rsid w:val="007B7484"/>
    <w:rsid w:val="007B774A"/>
    <w:rsid w:val="007B79A2"/>
    <w:rsid w:val="007C0911"/>
    <w:rsid w:val="007C1F63"/>
    <w:rsid w:val="007C23CF"/>
    <w:rsid w:val="007C3153"/>
    <w:rsid w:val="007C34B4"/>
    <w:rsid w:val="007C3C38"/>
    <w:rsid w:val="007C70C7"/>
    <w:rsid w:val="007C715E"/>
    <w:rsid w:val="007D26A3"/>
    <w:rsid w:val="007D26FE"/>
    <w:rsid w:val="007D28C7"/>
    <w:rsid w:val="007D3218"/>
    <w:rsid w:val="007D3D65"/>
    <w:rsid w:val="007D41CA"/>
    <w:rsid w:val="007D60BF"/>
    <w:rsid w:val="007D75FC"/>
    <w:rsid w:val="007D7E09"/>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1685"/>
    <w:rsid w:val="00812005"/>
    <w:rsid w:val="008122F7"/>
    <w:rsid w:val="00812754"/>
    <w:rsid w:val="00816723"/>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B27"/>
    <w:rsid w:val="008556D7"/>
    <w:rsid w:val="0085619E"/>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808C5"/>
    <w:rsid w:val="00880BC2"/>
    <w:rsid w:val="008818C9"/>
    <w:rsid w:val="0088279C"/>
    <w:rsid w:val="00890E8F"/>
    <w:rsid w:val="00891091"/>
    <w:rsid w:val="00891604"/>
    <w:rsid w:val="00891A8D"/>
    <w:rsid w:val="008923E8"/>
    <w:rsid w:val="008923EE"/>
    <w:rsid w:val="008927A4"/>
    <w:rsid w:val="0089285F"/>
    <w:rsid w:val="00892AE4"/>
    <w:rsid w:val="00894C2D"/>
    <w:rsid w:val="008964B6"/>
    <w:rsid w:val="008964D6"/>
    <w:rsid w:val="00896D19"/>
    <w:rsid w:val="00897505"/>
    <w:rsid w:val="00897B3B"/>
    <w:rsid w:val="008A16BF"/>
    <w:rsid w:val="008A1835"/>
    <w:rsid w:val="008A2170"/>
    <w:rsid w:val="008A495C"/>
    <w:rsid w:val="008A4E94"/>
    <w:rsid w:val="008A4EB9"/>
    <w:rsid w:val="008A58CB"/>
    <w:rsid w:val="008A6BE4"/>
    <w:rsid w:val="008A7AB3"/>
    <w:rsid w:val="008A7D10"/>
    <w:rsid w:val="008B0025"/>
    <w:rsid w:val="008B2D47"/>
    <w:rsid w:val="008B3EE8"/>
    <w:rsid w:val="008B45C7"/>
    <w:rsid w:val="008B46E2"/>
    <w:rsid w:val="008B644C"/>
    <w:rsid w:val="008B6799"/>
    <w:rsid w:val="008B75C8"/>
    <w:rsid w:val="008C0635"/>
    <w:rsid w:val="008C3356"/>
    <w:rsid w:val="008C446C"/>
    <w:rsid w:val="008C4DE5"/>
    <w:rsid w:val="008C5086"/>
    <w:rsid w:val="008C51C3"/>
    <w:rsid w:val="008C5A25"/>
    <w:rsid w:val="008C5BEE"/>
    <w:rsid w:val="008D2924"/>
    <w:rsid w:val="008D2A29"/>
    <w:rsid w:val="008D2DFB"/>
    <w:rsid w:val="008D3E9E"/>
    <w:rsid w:val="008D706A"/>
    <w:rsid w:val="008E04E0"/>
    <w:rsid w:val="008E0CDD"/>
    <w:rsid w:val="008E1265"/>
    <w:rsid w:val="008E2191"/>
    <w:rsid w:val="008E27E0"/>
    <w:rsid w:val="008E33C1"/>
    <w:rsid w:val="008E3B56"/>
    <w:rsid w:val="008E4A26"/>
    <w:rsid w:val="008E4FCC"/>
    <w:rsid w:val="008E6B9F"/>
    <w:rsid w:val="008E6BEC"/>
    <w:rsid w:val="008F0DCD"/>
    <w:rsid w:val="008F18A3"/>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668C"/>
    <w:rsid w:val="009169B8"/>
    <w:rsid w:val="00917303"/>
    <w:rsid w:val="009175C8"/>
    <w:rsid w:val="00917F45"/>
    <w:rsid w:val="0092132D"/>
    <w:rsid w:val="00923FE2"/>
    <w:rsid w:val="00924214"/>
    <w:rsid w:val="00924280"/>
    <w:rsid w:val="0092536C"/>
    <w:rsid w:val="00925615"/>
    <w:rsid w:val="009257DF"/>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502F0"/>
    <w:rsid w:val="00950660"/>
    <w:rsid w:val="00951CD1"/>
    <w:rsid w:val="00954E72"/>
    <w:rsid w:val="00955E54"/>
    <w:rsid w:val="00956142"/>
    <w:rsid w:val="00957318"/>
    <w:rsid w:val="0096122A"/>
    <w:rsid w:val="00962155"/>
    <w:rsid w:val="00962B6B"/>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7896"/>
    <w:rsid w:val="009D032D"/>
    <w:rsid w:val="009D27F4"/>
    <w:rsid w:val="009D2998"/>
    <w:rsid w:val="009D49BC"/>
    <w:rsid w:val="009D6314"/>
    <w:rsid w:val="009D6903"/>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83E"/>
    <w:rsid w:val="00A05DF0"/>
    <w:rsid w:val="00A07EF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289"/>
    <w:rsid w:val="00A735DF"/>
    <w:rsid w:val="00A74DE6"/>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836"/>
    <w:rsid w:val="00B13924"/>
    <w:rsid w:val="00B1454B"/>
    <w:rsid w:val="00B147E9"/>
    <w:rsid w:val="00B1522B"/>
    <w:rsid w:val="00B17E7A"/>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E03"/>
    <w:rsid w:val="00B4001E"/>
    <w:rsid w:val="00B40197"/>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4D83"/>
    <w:rsid w:val="00B55ACC"/>
    <w:rsid w:val="00B55F46"/>
    <w:rsid w:val="00B5613C"/>
    <w:rsid w:val="00B56CD9"/>
    <w:rsid w:val="00B600B1"/>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2868"/>
    <w:rsid w:val="00BB2BB8"/>
    <w:rsid w:val="00BB406C"/>
    <w:rsid w:val="00BB7706"/>
    <w:rsid w:val="00BC01AE"/>
    <w:rsid w:val="00BC109C"/>
    <w:rsid w:val="00BC1BF0"/>
    <w:rsid w:val="00BC1CA7"/>
    <w:rsid w:val="00BC30F0"/>
    <w:rsid w:val="00BC3C4D"/>
    <w:rsid w:val="00BC421F"/>
    <w:rsid w:val="00BC48E2"/>
    <w:rsid w:val="00BC48EB"/>
    <w:rsid w:val="00BC70FB"/>
    <w:rsid w:val="00BD29FC"/>
    <w:rsid w:val="00BD3A77"/>
    <w:rsid w:val="00BD3F59"/>
    <w:rsid w:val="00BD4B1B"/>
    <w:rsid w:val="00BD53A9"/>
    <w:rsid w:val="00BD6F67"/>
    <w:rsid w:val="00BD7117"/>
    <w:rsid w:val="00BD74A9"/>
    <w:rsid w:val="00BD783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296B"/>
    <w:rsid w:val="00C150D0"/>
    <w:rsid w:val="00C21ED8"/>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999"/>
    <w:rsid w:val="00C66707"/>
    <w:rsid w:val="00C70676"/>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7B0"/>
    <w:rsid w:val="00CB4333"/>
    <w:rsid w:val="00CB6708"/>
    <w:rsid w:val="00CB68FC"/>
    <w:rsid w:val="00CB7E28"/>
    <w:rsid w:val="00CC1584"/>
    <w:rsid w:val="00CC1DFA"/>
    <w:rsid w:val="00CC2016"/>
    <w:rsid w:val="00CC3045"/>
    <w:rsid w:val="00CC49A2"/>
    <w:rsid w:val="00CC4AEC"/>
    <w:rsid w:val="00CC4D82"/>
    <w:rsid w:val="00CC5D74"/>
    <w:rsid w:val="00CC66D9"/>
    <w:rsid w:val="00CC75DE"/>
    <w:rsid w:val="00CD0279"/>
    <w:rsid w:val="00CD08BD"/>
    <w:rsid w:val="00CD12F4"/>
    <w:rsid w:val="00CD3C40"/>
    <w:rsid w:val="00CD4B93"/>
    <w:rsid w:val="00CD6150"/>
    <w:rsid w:val="00CD68BF"/>
    <w:rsid w:val="00CD78C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59D6"/>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7FBA"/>
    <w:rsid w:val="00D4032D"/>
    <w:rsid w:val="00D42D92"/>
    <w:rsid w:val="00D434D2"/>
    <w:rsid w:val="00D437E7"/>
    <w:rsid w:val="00D43C01"/>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486E"/>
    <w:rsid w:val="00D851BA"/>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32DB"/>
    <w:rsid w:val="00DA3F93"/>
    <w:rsid w:val="00DA435A"/>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E0934"/>
    <w:rsid w:val="00DE16B2"/>
    <w:rsid w:val="00DE2B79"/>
    <w:rsid w:val="00DE3805"/>
    <w:rsid w:val="00DE5FB8"/>
    <w:rsid w:val="00DF0FAA"/>
    <w:rsid w:val="00DF1DFE"/>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30E9D"/>
    <w:rsid w:val="00E33368"/>
    <w:rsid w:val="00E3340A"/>
    <w:rsid w:val="00E33D59"/>
    <w:rsid w:val="00E34229"/>
    <w:rsid w:val="00E37598"/>
    <w:rsid w:val="00E377C5"/>
    <w:rsid w:val="00E42529"/>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094"/>
    <w:rsid w:val="00EB3138"/>
    <w:rsid w:val="00EB47C8"/>
    <w:rsid w:val="00EB5F17"/>
    <w:rsid w:val="00EC0444"/>
    <w:rsid w:val="00EC4262"/>
    <w:rsid w:val="00EC56B9"/>
    <w:rsid w:val="00EC642C"/>
    <w:rsid w:val="00EC67BA"/>
    <w:rsid w:val="00EC6CCA"/>
    <w:rsid w:val="00EC73D5"/>
    <w:rsid w:val="00ED44E9"/>
    <w:rsid w:val="00ED453F"/>
    <w:rsid w:val="00ED7E90"/>
    <w:rsid w:val="00ED7FEC"/>
    <w:rsid w:val="00EE0278"/>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F00"/>
    <w:rsid w:val="00EF7507"/>
    <w:rsid w:val="00F00285"/>
    <w:rsid w:val="00F0269B"/>
    <w:rsid w:val="00F02B3E"/>
    <w:rsid w:val="00F04115"/>
    <w:rsid w:val="00F0429C"/>
    <w:rsid w:val="00F06DF9"/>
    <w:rsid w:val="00F10773"/>
    <w:rsid w:val="00F10CE9"/>
    <w:rsid w:val="00F111A0"/>
    <w:rsid w:val="00F11C49"/>
    <w:rsid w:val="00F1234C"/>
    <w:rsid w:val="00F12946"/>
    <w:rsid w:val="00F12D6A"/>
    <w:rsid w:val="00F15AF7"/>
    <w:rsid w:val="00F15CD3"/>
    <w:rsid w:val="00F21C36"/>
    <w:rsid w:val="00F22B9A"/>
    <w:rsid w:val="00F27638"/>
    <w:rsid w:val="00F32319"/>
    <w:rsid w:val="00F329D6"/>
    <w:rsid w:val="00F33F20"/>
    <w:rsid w:val="00F34739"/>
    <w:rsid w:val="00F3558D"/>
    <w:rsid w:val="00F365D0"/>
    <w:rsid w:val="00F36660"/>
    <w:rsid w:val="00F3698A"/>
    <w:rsid w:val="00F36F32"/>
    <w:rsid w:val="00F3729F"/>
    <w:rsid w:val="00F37519"/>
    <w:rsid w:val="00F413AB"/>
    <w:rsid w:val="00F414E1"/>
    <w:rsid w:val="00F41665"/>
    <w:rsid w:val="00F42A96"/>
    <w:rsid w:val="00F4368F"/>
    <w:rsid w:val="00F436F8"/>
    <w:rsid w:val="00F43A24"/>
    <w:rsid w:val="00F43B29"/>
    <w:rsid w:val="00F44642"/>
    <w:rsid w:val="00F45542"/>
    <w:rsid w:val="00F45B4C"/>
    <w:rsid w:val="00F466F9"/>
    <w:rsid w:val="00F47826"/>
    <w:rsid w:val="00F50126"/>
    <w:rsid w:val="00F527FB"/>
    <w:rsid w:val="00F5448A"/>
    <w:rsid w:val="00F54910"/>
    <w:rsid w:val="00F54E0A"/>
    <w:rsid w:val="00F5662B"/>
    <w:rsid w:val="00F56B3C"/>
    <w:rsid w:val="00F606E7"/>
    <w:rsid w:val="00F618AD"/>
    <w:rsid w:val="00F62D37"/>
    <w:rsid w:val="00F637DD"/>
    <w:rsid w:val="00F63CF4"/>
    <w:rsid w:val="00F6642D"/>
    <w:rsid w:val="00F6796F"/>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27F3"/>
    <w:rsid w:val="00FA3DF2"/>
    <w:rsid w:val="00FA77A3"/>
    <w:rsid w:val="00FB2CA0"/>
    <w:rsid w:val="00FB393E"/>
    <w:rsid w:val="00FB416D"/>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7688C"/>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1E4EC8"/>
    <w:pPr>
      <w:numPr>
        <w:ilvl w:val="1"/>
      </w:numPr>
      <w:spacing w:before="360" w:after="180"/>
      <w:outlineLvl w:val="1"/>
    </w:pPr>
    <w:rPr>
      <w:b/>
      <w:sz w:val="30"/>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列出段落,?? ??,?????,????,목록 단락"/>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1E4EC8"/>
    <w:rPr>
      <w:b/>
      <w:sz w:val="30"/>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列出段落 Char,?? ?? Char,????? Char,???? Char,목록 단락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mediacentre/backgrounders/Pages/Earth-stations-in-motion-satellite-issu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9FCC5-E0C3-4330-92F4-98F9FE29C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1261</Words>
  <Characters>7192</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
      <vt:lpstr/>
      <vt:lpstr>Title:	Discussion on satellite bands outside FR1/FR2 range for NR based satellit</vt:lpstr>
      <vt:lpstr>Source:	Hughes, Inmarsat, Thales, Intelsat, Fraunhofer, ESA</vt:lpstr>
      <vt:lpstr>Type:	Discussion</vt:lpstr>
      <vt:lpstr>Document for:	Discussion</vt:lpstr>
      <vt:lpstr>Agenda Item:	11.8.2</vt:lpstr>
      <vt:lpstr>Introduction </vt:lpstr>
      <vt:lpstr>Discussion </vt:lpstr>
      <vt:lpstr>    2.1 Allocated satellite frequency bands in between FR1, FR2 </vt:lpstr>
      <vt:lpstr>    2.2 Satellite Operation in FDD Mode </vt:lpstr>
      <vt:lpstr>    2.3 UE Types </vt:lpstr>
      <vt:lpstr>Conclusions</vt:lpstr>
      <vt:lpstr>Reference</vt:lpstr>
      <vt:lpstr/>
    </vt:vector>
  </TitlesOfParts>
  <Company>Thales SPACE</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Jaffar, Munira</cp:lastModifiedBy>
  <cp:revision>4</cp:revision>
  <cp:lastPrinted>2017-11-07T14:24:00Z</cp:lastPrinted>
  <dcterms:created xsi:type="dcterms:W3CDTF">2021-01-15T18:47:00Z</dcterms:created>
  <dcterms:modified xsi:type="dcterms:W3CDTF">2021-01-15T18:50:00Z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2021-01-12T08:44:17Z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